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4AA2" w14:textId="77777777" w:rsidR="00056AAE" w:rsidRPr="00BC51A7" w:rsidRDefault="00056AAE" w:rsidP="00056AAE">
      <w:pPr>
        <w:jc w:val="center"/>
        <w:rPr>
          <w:b/>
          <w:bCs/>
          <w:sz w:val="28"/>
          <w:szCs w:val="28"/>
        </w:rPr>
      </w:pPr>
      <w:r w:rsidRPr="00BC51A7">
        <w:rPr>
          <w:b/>
          <w:bCs/>
          <w:sz w:val="28"/>
          <w:szCs w:val="28"/>
        </w:rPr>
        <w:t>Normalkontrakt for dramatiske verk</w:t>
      </w:r>
    </w:p>
    <w:p w14:paraId="18A8E2C6" w14:textId="77777777" w:rsidR="00056AAE" w:rsidRDefault="00056AAE" w:rsidP="00056AAE"/>
    <w:p w14:paraId="22108911" w14:textId="6B338D68" w:rsidR="00056AAE" w:rsidRDefault="00056AAE" w:rsidP="00056AAE">
      <w:r>
        <w:t xml:space="preserve">Denne avtalen er en normalkontrakt for dramatiske verk tilknyttet Rammeavtalen mellom Arbeidsgiverforeningen Spekter og </w:t>
      </w:r>
      <w:r w:rsidR="00FE28EB">
        <w:t xml:space="preserve">Dramatikerforbundet </w:t>
      </w:r>
      <w:r>
        <w:t>om rettigheter i dramatiske verk, inngått 20. mai 2022. De vilkår som følger av Rammeavtalen ligger til grunn for denne avtalen.</w:t>
      </w:r>
    </w:p>
    <w:p w14:paraId="6F67216C" w14:textId="77777777" w:rsidR="00056AAE" w:rsidRPr="00132A3D" w:rsidRDefault="00056AAE" w:rsidP="00056AAE">
      <w:r w:rsidRPr="00132A3D">
        <w:t>Denne</w:t>
      </w:r>
      <w:r>
        <w:t xml:space="preserve"> avtalen (a</w:t>
      </w:r>
      <w:r w:rsidRPr="0072067B">
        <w:t>vtalen</w:t>
      </w:r>
      <w:r>
        <w:t>)</w:t>
      </w:r>
      <w:r w:rsidRPr="00132A3D">
        <w:t xml:space="preserve"> </w:t>
      </w:r>
      <w:r>
        <w:t>er</w:t>
      </w:r>
      <w:r w:rsidRPr="00132A3D">
        <w:t xml:space="preserve"> inngått den </w:t>
      </w:r>
      <w:r w:rsidRPr="00BF02B9">
        <w:t>[</w:t>
      </w:r>
      <w:r w:rsidRPr="00BF02B9">
        <w:rPr>
          <w:highlight w:val="yellow"/>
        </w:rPr>
        <w:t>dato</w:t>
      </w:r>
      <w:r w:rsidRPr="00BF02B9">
        <w:t>]</w:t>
      </w:r>
      <w:r w:rsidRPr="00132A3D">
        <w:t xml:space="preserve"> mellom:</w:t>
      </w:r>
    </w:p>
    <w:p w14:paraId="627A1AAD" w14:textId="77777777" w:rsidR="00056AAE" w:rsidRPr="00132A3D" w:rsidRDefault="00056AAE" w:rsidP="00056AAE">
      <w:pPr>
        <w:pStyle w:val="Numberingleftmargin1"/>
      </w:pPr>
      <w:r w:rsidRPr="00BF02B9">
        <w:t>[</w:t>
      </w:r>
      <w:r w:rsidRPr="00BF02B9">
        <w:rPr>
          <w:highlight w:val="yellow"/>
        </w:rPr>
        <w:t>Navn på teater</w:t>
      </w:r>
      <w:r w:rsidRPr="00BF02B9">
        <w:t>]</w:t>
      </w:r>
      <w:r>
        <w:fldChar w:fldCharType="begin"/>
      </w:r>
      <w:r>
        <w:instrText xml:space="preserve"> MACROBUTTON  AcceptAllChangesInDocAndStopTracking </w:instrText>
      </w:r>
      <w:r>
        <w:fldChar w:fldCharType="end"/>
      </w:r>
      <w:r w:rsidRPr="00132A3D">
        <w:t>,</w:t>
      </w:r>
      <w:r>
        <w:t xml:space="preserve"> org.nr. </w:t>
      </w:r>
      <w:r w:rsidRPr="00BF02B9">
        <w:rPr>
          <w:highlight w:val="yellow"/>
        </w:rPr>
        <w:t>[∙</w:t>
      </w:r>
      <w:r w:rsidRPr="00BF02B9">
        <w:t>]</w:t>
      </w:r>
      <w:r>
        <w:t>, [</w:t>
      </w:r>
      <w:r w:rsidRPr="00AE44EB">
        <w:rPr>
          <w:highlight w:val="yellow"/>
        </w:rPr>
        <w:t>adresse</w:t>
      </w:r>
      <w:r>
        <w:t>] (teatret</w:t>
      </w:r>
      <w:r w:rsidRPr="00132A3D">
        <w:t>); og</w:t>
      </w:r>
    </w:p>
    <w:p w14:paraId="015E552A" w14:textId="77777777" w:rsidR="00056AAE" w:rsidRDefault="00056AAE" w:rsidP="00056AAE">
      <w:pPr>
        <w:pStyle w:val="Numberingleftmargin1"/>
      </w:pPr>
      <w:r w:rsidRPr="00AE44EB">
        <w:t>[</w:t>
      </w:r>
      <w:r>
        <w:rPr>
          <w:highlight w:val="yellow"/>
        </w:rPr>
        <w:t>N</w:t>
      </w:r>
      <w:r w:rsidRPr="00AE44EB">
        <w:rPr>
          <w:highlight w:val="yellow"/>
        </w:rPr>
        <w:t>avn på dramatiker</w:t>
      </w:r>
      <w:r w:rsidRPr="003C4417">
        <w:rPr>
          <w:highlight w:val="yellow"/>
        </w:rPr>
        <w:t>(e)</w:t>
      </w:r>
      <w:r w:rsidRPr="00AE44EB">
        <w:t>]</w:t>
      </w:r>
      <w:r>
        <w:t xml:space="preserve"> (dramatikeren</w:t>
      </w:r>
      <w:r w:rsidRPr="00132A3D">
        <w:t>)</w:t>
      </w:r>
    </w:p>
    <w:p w14:paraId="1AF5D878" w14:textId="77777777" w:rsidR="00056AAE" w:rsidRDefault="00056AAE" w:rsidP="00056AAE">
      <w:pPr>
        <w:pStyle w:val="Numberingleftmargin1"/>
        <w:numPr>
          <w:ilvl w:val="0"/>
          <w:numId w:val="0"/>
        </w:numPr>
      </w:pPr>
      <w:r w:rsidRPr="00BC51A7">
        <w:t xml:space="preserve">om overdragelse av rettigheter til </w:t>
      </w:r>
      <w:r>
        <w:t xml:space="preserve">dramatisk </w:t>
      </w:r>
      <w:r w:rsidRPr="00BC51A7">
        <w:t>verk</w:t>
      </w:r>
      <w:r>
        <w:t xml:space="preserve"> med</w:t>
      </w:r>
      <w:r w:rsidRPr="00BC51A7">
        <w:t xml:space="preserve"> </w:t>
      </w:r>
      <w:r w:rsidRPr="008253DC">
        <w:rPr>
          <w:highlight w:val="yellow"/>
        </w:rPr>
        <w:t>[«</w:t>
      </w:r>
      <w:r>
        <w:rPr>
          <w:highlight w:val="yellow"/>
        </w:rPr>
        <w:t>tittel/a</w:t>
      </w:r>
      <w:r w:rsidRPr="008253DC">
        <w:rPr>
          <w:highlight w:val="yellow"/>
        </w:rPr>
        <w:t>rbeidstittel»</w:t>
      </w:r>
      <w:r w:rsidRPr="00BC51A7">
        <w:t>]</w:t>
      </w:r>
      <w:r>
        <w:t xml:space="preserve">. </w:t>
      </w:r>
    </w:p>
    <w:p w14:paraId="647E2D83" w14:textId="77777777" w:rsidR="00056AAE" w:rsidRDefault="00056AAE" w:rsidP="00056AAE">
      <w:r>
        <w:t>Teatret</w:t>
      </w:r>
      <w:r w:rsidRPr="00132A3D">
        <w:t xml:space="preserve"> og </w:t>
      </w:r>
      <w:r>
        <w:t>dramatikeren</w:t>
      </w:r>
      <w:r w:rsidRPr="00132A3D">
        <w:t xml:space="preserve"> er samlet omtalt som </w:t>
      </w:r>
      <w:r>
        <w:t>p</w:t>
      </w:r>
      <w:r w:rsidRPr="00AE44EB">
        <w:t xml:space="preserve">artene, og hver for seg som en </w:t>
      </w:r>
      <w:r>
        <w:t>p</w:t>
      </w:r>
      <w:r w:rsidRPr="00AE44EB">
        <w:t>art.</w:t>
      </w:r>
      <w:r>
        <w:t xml:space="preserve"> </w:t>
      </w:r>
    </w:p>
    <w:p w14:paraId="6B44D686" w14:textId="4F6D3CA3" w:rsidR="00B47D61" w:rsidRPr="00132A3D" w:rsidRDefault="00B47D61" w:rsidP="00056AAE"/>
    <w:p w14:paraId="57A4EF97" w14:textId="77777777" w:rsidR="00056AAE" w:rsidRDefault="00056AAE" w:rsidP="00056AAE">
      <w:pPr>
        <w:pStyle w:val="Overskrift1"/>
      </w:pPr>
      <w:bookmarkStart w:id="0" w:name="_Ref106117673"/>
      <w:r>
        <w:t>Verket, og særlige parter og rettigheter</w:t>
      </w:r>
    </w:p>
    <w:p w14:paraId="6D8852B6" w14:textId="77777777" w:rsidR="00056AAE" w:rsidRDefault="00056AAE" w:rsidP="00056AAE">
      <w:r>
        <w:t>Avtalen gjelder følgende type verk og oppsetning:</w:t>
      </w:r>
    </w:p>
    <w:p w14:paraId="21DA0EAC" w14:textId="77777777" w:rsidR="00056AAE" w:rsidRDefault="00056AAE" w:rsidP="00056AAE">
      <w:pPr>
        <w:pStyle w:val="Overskrift2"/>
      </w:pPr>
      <w:bookmarkStart w:id="1" w:name="_Hlk132283757"/>
      <w:bookmarkEnd w:id="0"/>
      <w:r>
        <w:t>Lengde og kompleksitet</w:t>
      </w:r>
    </w:p>
    <w:p w14:paraId="4571AE62" w14:textId="2829D6B7" w:rsidR="00056AAE" w:rsidRPr="00C40263" w:rsidRDefault="00056AAE" w:rsidP="00056AAE">
      <w:pPr>
        <w:pStyle w:val="Tabellniv4"/>
      </w:pPr>
      <w:r>
        <w:t xml:space="preserve">Helaftens dramatisk verk for voksne (70 min eller </w:t>
      </w:r>
      <w:proofErr w:type="gramStart"/>
      <w:r>
        <w:t xml:space="preserve">mer)  </w:t>
      </w:r>
      <w:r>
        <w:tab/>
      </w:r>
      <w:proofErr w:type="gramEnd"/>
      <w:r w:rsidRPr="00A457DA">
        <w:rPr>
          <w:sz w:val="36"/>
          <w:szCs w:val="36"/>
        </w:rPr>
        <w:t>□</w:t>
      </w:r>
    </w:p>
    <w:p w14:paraId="2986DCE4" w14:textId="16DF06D3" w:rsidR="00056AAE" w:rsidRPr="00A02977" w:rsidRDefault="00056AAE" w:rsidP="00056AAE">
      <w:pPr>
        <w:pStyle w:val="Tabellniv4"/>
      </w:pPr>
      <w:r>
        <w:t>Helaftens dramatisk verk for barn (60 min eller mer)</w:t>
      </w:r>
      <w:r>
        <w:tab/>
      </w:r>
      <w:r w:rsidRPr="00A457DA">
        <w:rPr>
          <w:sz w:val="36"/>
          <w:szCs w:val="36"/>
        </w:rPr>
        <w:t>□</w:t>
      </w:r>
    </w:p>
    <w:p w14:paraId="05159350" w14:textId="23ADA6CC" w:rsidR="00C67D60" w:rsidRDefault="00C67D60" w:rsidP="00056AAE">
      <w:pPr>
        <w:pStyle w:val="Tabellniv4"/>
      </w:pPr>
      <w:r>
        <w:t>Kort dramatisk verk (30 – 45 min)</w:t>
      </w:r>
      <w:r>
        <w:tab/>
      </w:r>
      <w:r>
        <w:tab/>
      </w:r>
      <w:r>
        <w:tab/>
      </w:r>
      <w:r>
        <w:tab/>
      </w:r>
      <w:r w:rsidRPr="00C40263">
        <w:rPr>
          <w:sz w:val="36"/>
          <w:szCs w:val="36"/>
          <w:lang w:val="nn-NO"/>
        </w:rPr>
        <w:t>□</w:t>
      </w:r>
    </w:p>
    <w:p w14:paraId="353BAD89" w14:textId="48C5F11E" w:rsidR="00056AAE" w:rsidRPr="00C40263" w:rsidRDefault="00056AAE" w:rsidP="00056AAE">
      <w:pPr>
        <w:pStyle w:val="Tabellniv4"/>
        <w:rPr>
          <w:lang w:val="nn-NO"/>
        </w:rPr>
      </w:pPr>
      <w:r w:rsidRPr="00C40263">
        <w:rPr>
          <w:lang w:val="nn-NO"/>
        </w:rPr>
        <w:t xml:space="preserve">Kort dramatisk verk for </w:t>
      </w:r>
      <w:proofErr w:type="spellStart"/>
      <w:r w:rsidRPr="00C40263">
        <w:rPr>
          <w:lang w:val="nn-NO"/>
        </w:rPr>
        <w:t>voksne</w:t>
      </w:r>
      <w:proofErr w:type="spellEnd"/>
      <w:r w:rsidRPr="00C40263">
        <w:rPr>
          <w:lang w:val="nn-NO"/>
        </w:rPr>
        <w:t xml:space="preserve"> </w:t>
      </w:r>
      <w:r w:rsidR="008149B5" w:rsidRPr="00C40263">
        <w:rPr>
          <w:lang w:val="nn-NO"/>
        </w:rPr>
        <w:t>(</w:t>
      </w:r>
      <w:r w:rsidR="00C67D60">
        <w:rPr>
          <w:lang w:val="nn-NO"/>
        </w:rPr>
        <w:t>46</w:t>
      </w:r>
      <w:r w:rsidR="008149B5" w:rsidRPr="00C40263">
        <w:rPr>
          <w:lang w:val="nn-NO"/>
        </w:rPr>
        <w:t xml:space="preserve"> – 69 mi</w:t>
      </w:r>
      <w:r w:rsidR="008149B5">
        <w:rPr>
          <w:lang w:val="nn-NO"/>
        </w:rPr>
        <w:t>n)</w:t>
      </w:r>
      <w:r w:rsidR="008149B5">
        <w:rPr>
          <w:lang w:val="nn-NO"/>
        </w:rPr>
        <w:tab/>
      </w:r>
      <w:r w:rsidRPr="00C40263">
        <w:rPr>
          <w:lang w:val="nn-NO"/>
        </w:rPr>
        <w:tab/>
      </w:r>
      <w:r w:rsidRPr="00C40263">
        <w:rPr>
          <w:sz w:val="36"/>
          <w:szCs w:val="36"/>
          <w:lang w:val="nn-NO"/>
        </w:rPr>
        <w:t>□</w:t>
      </w:r>
    </w:p>
    <w:p w14:paraId="5F37F86E" w14:textId="53C2E7BC" w:rsidR="008149B5" w:rsidRPr="00C40263" w:rsidRDefault="008149B5" w:rsidP="00056AAE">
      <w:pPr>
        <w:pStyle w:val="Tabellniv4"/>
        <w:rPr>
          <w:lang w:val="nn-NO"/>
        </w:rPr>
      </w:pPr>
      <w:r>
        <w:rPr>
          <w:lang w:val="nn-NO"/>
        </w:rPr>
        <w:t>Kort dramatisk verk for barn (</w:t>
      </w:r>
      <w:r w:rsidR="00C67D60">
        <w:rPr>
          <w:lang w:val="nn-NO"/>
        </w:rPr>
        <w:t>46</w:t>
      </w:r>
      <w:r>
        <w:rPr>
          <w:lang w:val="nn-NO"/>
        </w:rPr>
        <w:t xml:space="preserve"> – 59 min)</w:t>
      </w:r>
      <w:r>
        <w:rPr>
          <w:lang w:val="nn-NO"/>
        </w:rPr>
        <w:tab/>
      </w:r>
      <w:r>
        <w:rPr>
          <w:lang w:val="nn-NO"/>
        </w:rPr>
        <w:tab/>
      </w:r>
      <w:r w:rsidR="0056556F">
        <w:rPr>
          <w:lang w:val="nn-NO"/>
        </w:rPr>
        <w:tab/>
      </w:r>
      <w:r w:rsidRPr="00991E82">
        <w:rPr>
          <w:sz w:val="36"/>
          <w:szCs w:val="36"/>
          <w:lang w:val="nn-NO"/>
        </w:rPr>
        <w:t>□</w:t>
      </w:r>
    </w:p>
    <w:p w14:paraId="4D7D22A2" w14:textId="132A3503" w:rsidR="00056AAE" w:rsidRDefault="00056AAE" w:rsidP="00056AAE">
      <w:pPr>
        <w:pStyle w:val="Tabellniv4"/>
      </w:pPr>
      <w:r>
        <w:t xml:space="preserve">Dramatisering   </w:t>
      </w:r>
      <w:r>
        <w:tab/>
      </w:r>
      <w:r>
        <w:tab/>
      </w:r>
      <w:r>
        <w:tab/>
      </w:r>
      <w:r w:rsidR="008149B5">
        <w:tab/>
      </w:r>
      <w:r w:rsidR="008149B5">
        <w:tab/>
      </w:r>
      <w:r w:rsidR="0056556F">
        <w:tab/>
      </w:r>
      <w:r w:rsidRPr="00A457DA">
        <w:rPr>
          <w:sz w:val="36"/>
          <w:szCs w:val="36"/>
        </w:rPr>
        <w:t>□</w:t>
      </w:r>
    </w:p>
    <w:p w14:paraId="54A66DBA" w14:textId="77777777" w:rsidR="00056AAE" w:rsidRDefault="00056AAE" w:rsidP="00056AAE">
      <w:pPr>
        <w:pStyle w:val="Tabellniv4"/>
        <w:numPr>
          <w:ilvl w:val="0"/>
          <w:numId w:val="0"/>
        </w:numPr>
        <w:ind w:left="425"/>
      </w:pPr>
      <w:r>
        <w:t>Dramatiseringen gjelder [</w:t>
      </w:r>
      <w:r w:rsidRPr="00CE51DD">
        <w:rPr>
          <w:highlight w:val="yellow"/>
        </w:rPr>
        <w:t>Navn på originalverk</w:t>
      </w:r>
      <w:r>
        <w:t>].</w:t>
      </w:r>
    </w:p>
    <w:p w14:paraId="0FCC6059" w14:textId="7FEDA48E" w:rsidR="00056AAE" w:rsidRPr="00CE51DD" w:rsidRDefault="00056AAE" w:rsidP="00056AAE">
      <w:pPr>
        <w:pStyle w:val="Tabellniv4"/>
      </w:pPr>
      <w:r>
        <w:t>Andre dramatiske verk</w:t>
      </w:r>
      <w:bookmarkStart w:id="2" w:name="_Hlk132283597"/>
      <w:r w:rsidR="008D4EE7">
        <w:t xml:space="preserve"> enn nevnt over</w:t>
      </w:r>
      <w:r>
        <w:tab/>
      </w:r>
      <w:r>
        <w:tab/>
      </w:r>
      <w:r w:rsidR="0056556F">
        <w:tab/>
      </w:r>
      <w:r w:rsidRPr="00A457DA">
        <w:rPr>
          <w:sz w:val="36"/>
          <w:szCs w:val="36"/>
        </w:rPr>
        <w:t>□</w:t>
      </w:r>
      <w:r>
        <w:rPr>
          <w:sz w:val="36"/>
          <w:szCs w:val="36"/>
        </w:rPr>
        <w:t xml:space="preserve"> </w:t>
      </w:r>
      <w:bookmarkEnd w:id="2"/>
    </w:p>
    <w:p w14:paraId="2E98FFC3" w14:textId="77777777" w:rsidR="00056AAE" w:rsidRDefault="00056AAE" w:rsidP="00056AAE">
      <w:pPr>
        <w:pStyle w:val="Tabellniv4"/>
        <w:numPr>
          <w:ilvl w:val="0"/>
          <w:numId w:val="0"/>
        </w:numPr>
        <w:ind w:left="425"/>
      </w:pPr>
      <w:r>
        <w:t xml:space="preserve">Spesifiser: </w:t>
      </w:r>
      <w:bookmarkStart w:id="3" w:name="_Hlk132282253"/>
      <w:r>
        <w:t>[</w:t>
      </w:r>
      <w:r w:rsidRPr="007239BB">
        <w:rPr>
          <w:highlight w:val="yellow"/>
        </w:rPr>
        <w:t>nærmere spesifisering</w:t>
      </w:r>
      <w:r>
        <w:t>].</w:t>
      </w:r>
      <w:bookmarkEnd w:id="3"/>
    </w:p>
    <w:p w14:paraId="3E98B5FB" w14:textId="77777777" w:rsidR="00056AAE" w:rsidRDefault="00056AAE" w:rsidP="00056AAE">
      <w:pPr>
        <w:pStyle w:val="Tabellniv4"/>
        <w:numPr>
          <w:ilvl w:val="0"/>
          <w:numId w:val="0"/>
        </w:numPr>
      </w:pPr>
    </w:p>
    <w:bookmarkEnd w:id="1"/>
    <w:p w14:paraId="7DC67A5E" w14:textId="3ADAB318" w:rsidR="00056AAE" w:rsidRDefault="00056AAE" w:rsidP="00056AAE">
      <w:r>
        <w:t>Nærmere supplerende opplysninger: [</w:t>
      </w:r>
      <w:r w:rsidRPr="008641B3">
        <w:rPr>
          <w:highlight w:val="yellow"/>
        </w:rPr>
        <w:t>nærmere presiseringe</w:t>
      </w:r>
      <w:r w:rsidRPr="008149B5">
        <w:rPr>
          <w:highlight w:val="yellow"/>
        </w:rPr>
        <w:t>r</w:t>
      </w:r>
      <w:r w:rsidR="008149B5" w:rsidRPr="00C40263">
        <w:rPr>
          <w:highlight w:val="yellow"/>
        </w:rPr>
        <w:t xml:space="preserve"> og beskrivelse av bestillingen</w:t>
      </w:r>
      <w:r w:rsidR="0089193B">
        <w:t xml:space="preserve"> </w:t>
      </w:r>
      <w:r w:rsidR="0089193B" w:rsidRPr="00F97E10">
        <w:rPr>
          <w:highlight w:val="yellow"/>
        </w:rPr>
        <w:t>……………………………………………………………………………………………………………………………………………………………………………………………………………………………………………………………………………………………………………………………………………………………………………………………………………………………………………………………………………………………………………………………………………………………………………………………………………………………………………………………</w:t>
      </w:r>
      <w:proofErr w:type="gramStart"/>
      <w:r w:rsidR="0089193B" w:rsidRPr="00F97E10">
        <w:rPr>
          <w:highlight w:val="yellow"/>
        </w:rPr>
        <w:t>………….</w:t>
      </w:r>
      <w:proofErr w:type="gramEnd"/>
      <w:r w:rsidR="0089193B" w:rsidRPr="00F97E10">
        <w:rPr>
          <w:highlight w:val="yellow"/>
        </w:rPr>
        <w:t>.</w:t>
      </w:r>
      <w:r>
        <w:t>]</w:t>
      </w:r>
    </w:p>
    <w:p w14:paraId="2D0695A4" w14:textId="21AAB803" w:rsidR="00B46E7D" w:rsidRPr="00C40263" w:rsidRDefault="00056AAE" w:rsidP="00056AAE">
      <w:r>
        <w:t xml:space="preserve">Verket skal </w:t>
      </w:r>
      <w:r w:rsidR="00594764">
        <w:t>snart vises</w:t>
      </w:r>
      <w:r w:rsidR="00B46E7D">
        <w:t>,</w:t>
      </w:r>
      <w:r w:rsidR="00594764">
        <w:t xml:space="preserve"> eller har nylig vært vist </w:t>
      </w:r>
      <w:r>
        <w:t xml:space="preserve">i utlandet: Ja </w:t>
      </w:r>
      <w:r w:rsidRPr="00A457DA">
        <w:rPr>
          <w:sz w:val="36"/>
          <w:szCs w:val="36"/>
        </w:rPr>
        <w:t>□</w:t>
      </w:r>
      <w:r>
        <w:rPr>
          <w:sz w:val="36"/>
          <w:szCs w:val="36"/>
        </w:rPr>
        <w:t xml:space="preserve"> </w:t>
      </w:r>
      <w:r>
        <w:t xml:space="preserve">Nei </w:t>
      </w:r>
      <w:r w:rsidRPr="00A457DA">
        <w:rPr>
          <w:sz w:val="36"/>
          <w:szCs w:val="36"/>
        </w:rPr>
        <w:t>□</w:t>
      </w:r>
      <w:r>
        <w:rPr>
          <w:sz w:val="36"/>
          <w:szCs w:val="36"/>
        </w:rPr>
        <w:t xml:space="preserve"> </w:t>
      </w:r>
    </w:p>
    <w:p w14:paraId="201C3F5C" w14:textId="4CF43D4E" w:rsidR="007E2B66" w:rsidRPr="00C40263" w:rsidRDefault="00F94C23" w:rsidP="00056AAE">
      <w:pPr>
        <w:rPr>
          <w:vertAlign w:val="superscript"/>
        </w:rPr>
      </w:pPr>
      <w:r w:rsidRPr="00C40263">
        <w:t xml:space="preserve">Hvis ja, </w:t>
      </w:r>
      <w:r w:rsidR="00CD1E5E">
        <w:t xml:space="preserve">angi scene og land: </w:t>
      </w:r>
      <w:r>
        <w:t>[</w:t>
      </w:r>
      <w:r w:rsidRPr="00C40263">
        <w:rPr>
          <w:highlight w:val="yellow"/>
        </w:rPr>
        <w:t>scene</w:t>
      </w:r>
      <w:r>
        <w:t>]</w:t>
      </w:r>
      <w:r w:rsidRPr="00C40263">
        <w:t xml:space="preserve"> </w:t>
      </w:r>
      <w:r>
        <w:t>[</w:t>
      </w:r>
      <w:r w:rsidRPr="00C40263">
        <w:rPr>
          <w:highlight w:val="yellow"/>
        </w:rPr>
        <w:t>land</w:t>
      </w:r>
      <w:r>
        <w:t>]</w:t>
      </w:r>
    </w:p>
    <w:p w14:paraId="5BDA3D19" w14:textId="4A571AF9" w:rsidR="00056AAE" w:rsidRDefault="00056AAE" w:rsidP="00056AAE">
      <w:pPr>
        <w:rPr>
          <w:sz w:val="36"/>
          <w:szCs w:val="36"/>
        </w:rPr>
      </w:pPr>
      <w:r>
        <w:t>Verket er et fellesverk utarbeidet / som skal utarbeides av fler</w:t>
      </w:r>
      <w:r w:rsidR="00545F23">
        <w:t>e</w:t>
      </w:r>
      <w:r w:rsidR="00CD1E5E">
        <w:t xml:space="preserve"> </w:t>
      </w:r>
      <w:r w:rsidR="0082280A">
        <w:t>dramatikere</w:t>
      </w:r>
      <w:r>
        <w:t xml:space="preserve">: Ja </w:t>
      </w:r>
      <w:r w:rsidRPr="00A457DA">
        <w:rPr>
          <w:sz w:val="36"/>
          <w:szCs w:val="36"/>
        </w:rPr>
        <w:t>□</w:t>
      </w:r>
      <w:r>
        <w:rPr>
          <w:sz w:val="36"/>
          <w:szCs w:val="36"/>
        </w:rPr>
        <w:t xml:space="preserve"> </w:t>
      </w:r>
      <w:r>
        <w:t xml:space="preserve">Nei </w:t>
      </w:r>
      <w:r w:rsidRPr="00A457DA">
        <w:rPr>
          <w:sz w:val="36"/>
          <w:szCs w:val="36"/>
        </w:rPr>
        <w:t>□</w:t>
      </w:r>
      <w:r>
        <w:rPr>
          <w:sz w:val="36"/>
          <w:szCs w:val="36"/>
        </w:rPr>
        <w:t xml:space="preserve"> </w:t>
      </w:r>
    </w:p>
    <w:p w14:paraId="2912F66C" w14:textId="49C6EC65" w:rsidR="00056AAE" w:rsidRDefault="00056AAE" w:rsidP="00D7045B">
      <w:pPr>
        <w:jc w:val="left"/>
      </w:pPr>
      <w:r>
        <w:t>For fellesverk:</w:t>
      </w:r>
      <w:r w:rsidR="00D7045B">
        <w:br/>
      </w:r>
      <w:r>
        <w:t>Dramatikernes andeler i verket er [</w:t>
      </w:r>
      <w:r w:rsidRPr="00C903F0">
        <w:rPr>
          <w:highlight w:val="yellow"/>
        </w:rPr>
        <w:t>●</w:t>
      </w:r>
      <w:r>
        <w:t>] % for [</w:t>
      </w:r>
      <w:r w:rsidR="00B45503">
        <w:rPr>
          <w:highlight w:val="yellow"/>
        </w:rPr>
        <w:t>person</w:t>
      </w:r>
      <w:r w:rsidRPr="00F5205B">
        <w:rPr>
          <w:highlight w:val="yellow"/>
        </w:rPr>
        <w:t>1</w:t>
      </w:r>
      <w:r>
        <w:t>] og [</w:t>
      </w:r>
      <w:r w:rsidRPr="00C903F0">
        <w:rPr>
          <w:highlight w:val="yellow"/>
        </w:rPr>
        <w:t>●</w:t>
      </w:r>
      <w:r>
        <w:t>] % for [</w:t>
      </w:r>
      <w:r w:rsidR="00B45503" w:rsidRPr="00F97E10">
        <w:rPr>
          <w:highlight w:val="yellow"/>
        </w:rPr>
        <w:t>person</w:t>
      </w:r>
      <w:r w:rsidRPr="00F5205B">
        <w:rPr>
          <w:highlight w:val="yellow"/>
        </w:rPr>
        <w:t xml:space="preserve"> 2</w:t>
      </w:r>
      <w:r>
        <w:t xml:space="preserve">]. </w:t>
      </w:r>
    </w:p>
    <w:p w14:paraId="57845C95" w14:textId="0E7A7863" w:rsidR="00056AAE" w:rsidRDefault="00056AAE" w:rsidP="00D7045B">
      <w:r>
        <w:t xml:space="preserve">Vederlag og royalty fordeles forholdsmessig i samsvar med </w:t>
      </w:r>
      <w:r w:rsidR="00CD1E5E">
        <w:t>dramatikernes</w:t>
      </w:r>
      <w:r>
        <w:t xml:space="preserve"> andeler.</w:t>
      </w:r>
    </w:p>
    <w:p w14:paraId="2D0673A1" w14:textId="77777777" w:rsidR="00056AAE" w:rsidRPr="00F905A6" w:rsidRDefault="00056AAE" w:rsidP="00056AAE">
      <w:pPr>
        <w:pStyle w:val="Tabellniv4"/>
        <w:numPr>
          <w:ilvl w:val="0"/>
          <w:numId w:val="0"/>
        </w:numPr>
      </w:pPr>
    </w:p>
    <w:p w14:paraId="6B8EAD78" w14:textId="1733F380" w:rsidR="00056AAE" w:rsidRDefault="00056AAE" w:rsidP="00056AAE">
      <w:pPr>
        <w:pStyle w:val="Overskrift1"/>
        <w:tabs>
          <w:tab w:val="clear" w:pos="794"/>
          <w:tab w:val="num" w:pos="360"/>
        </w:tabs>
      </w:pPr>
      <w:r>
        <w:t>Levering av manuskript</w:t>
      </w:r>
    </w:p>
    <w:p w14:paraId="5BA1C775" w14:textId="7F3C52D1" w:rsidR="00056AAE" w:rsidRDefault="00056AAE" w:rsidP="00056AAE">
      <w:r>
        <w:t>Frist for å levere førsteutkast av manuskript er [</w:t>
      </w:r>
      <w:r w:rsidRPr="00FA178F">
        <w:rPr>
          <w:highlight w:val="yellow"/>
        </w:rPr>
        <w:t>dato</w:t>
      </w:r>
      <w:r>
        <w:t xml:space="preserve">]. </w:t>
      </w:r>
    </w:p>
    <w:p w14:paraId="54092ADB" w14:textId="3C1232C4" w:rsidR="004D58AA" w:rsidRDefault="004F75C1" w:rsidP="00056AAE">
      <w:r w:rsidRPr="005B1539">
        <w:t>E</w:t>
      </w:r>
      <w:r w:rsidR="004D58AA" w:rsidRPr="005B1539">
        <w:t>vt. ytterligere leveringsfrister:</w:t>
      </w:r>
      <w:r w:rsidR="004D58AA">
        <w:t xml:space="preserve"> </w:t>
      </w:r>
      <w:r>
        <w:t>[</w:t>
      </w:r>
      <w:r w:rsidRPr="003225E8">
        <w:rPr>
          <w:highlight w:val="yellow"/>
        </w:rPr>
        <w:t>Spesifiser</w:t>
      </w:r>
      <w:r>
        <w:t>].</w:t>
      </w:r>
    </w:p>
    <w:p w14:paraId="2AFE1254" w14:textId="76178453" w:rsidR="004D58AA" w:rsidRDefault="00056AAE" w:rsidP="00056AAE">
      <w:r>
        <w:t>Frist for å levere ferdig manuskript er [</w:t>
      </w:r>
      <w:r w:rsidRPr="00FA178F">
        <w:rPr>
          <w:highlight w:val="yellow"/>
        </w:rPr>
        <w:t>dato</w:t>
      </w:r>
      <w:r>
        <w:t>].</w:t>
      </w:r>
    </w:p>
    <w:p w14:paraId="45BDF70F" w14:textId="77777777" w:rsidR="00373820" w:rsidRDefault="00373820" w:rsidP="00056AAE"/>
    <w:p w14:paraId="25F06962" w14:textId="77777777" w:rsidR="00056AAE" w:rsidRDefault="00056AAE" w:rsidP="00056AAE">
      <w:pPr>
        <w:pStyle w:val="Overskrift1"/>
      </w:pPr>
      <w:proofErr w:type="spellStart"/>
      <w:r>
        <w:t>Produksjonsrett</w:t>
      </w:r>
      <w:proofErr w:type="spellEnd"/>
    </w:p>
    <w:p w14:paraId="28A217E3" w14:textId="26A0DB70" w:rsidR="00056AAE" w:rsidRDefault="00056AAE" w:rsidP="00056AAE">
      <w:r w:rsidRPr="008F6DF2">
        <w:t xml:space="preserve">Teatret har rett til å utvikle og produsere den </w:t>
      </w:r>
      <w:r>
        <w:t>s</w:t>
      </w:r>
      <w:r w:rsidRPr="008F6DF2">
        <w:t xml:space="preserve">ceniske </w:t>
      </w:r>
      <w:r>
        <w:t>p</w:t>
      </w:r>
      <w:r w:rsidRPr="008F6DF2">
        <w:t>roduksjonen på grunnlag av</w:t>
      </w:r>
      <w:r>
        <w:t xml:space="preserve"> manuskriptet</w:t>
      </w:r>
      <w:r w:rsidRPr="008F6DF2">
        <w:t xml:space="preserve">. </w:t>
      </w:r>
      <w:proofErr w:type="spellStart"/>
      <w:r w:rsidRPr="008F6DF2">
        <w:t>Produksjonsretten</w:t>
      </w:r>
      <w:proofErr w:type="spellEnd"/>
      <w:r w:rsidRPr="008F6DF2">
        <w:t xml:space="preserve"> gjelder i tre år fra </w:t>
      </w:r>
      <w:r>
        <w:t>antakelse av det dramatiske verket.</w:t>
      </w:r>
    </w:p>
    <w:p w14:paraId="6D7B3794" w14:textId="77777777" w:rsidR="00056AAE" w:rsidRDefault="00056AAE" w:rsidP="00056AAE">
      <w:proofErr w:type="spellStart"/>
      <w:r>
        <w:t>Produksjonsretten</w:t>
      </w:r>
      <w:proofErr w:type="spellEnd"/>
      <w:r>
        <w:t xml:space="preserve"> utøves:</w:t>
      </w:r>
    </w:p>
    <w:p w14:paraId="2B1019FC" w14:textId="77777777" w:rsidR="00056AAE" w:rsidRDefault="00056AAE" w:rsidP="00056AAE">
      <w:pPr>
        <w:pStyle w:val="Tabellniv4"/>
        <w:numPr>
          <w:ilvl w:val="4"/>
          <w:numId w:val="9"/>
        </w:numPr>
      </w:pPr>
      <w:r>
        <w:t xml:space="preserve">Av teatret alene </w:t>
      </w:r>
      <w:r>
        <w:tab/>
      </w:r>
      <w:r>
        <w:tab/>
      </w:r>
      <w:r>
        <w:tab/>
      </w:r>
      <w:r w:rsidRPr="00A457DA">
        <w:rPr>
          <w:sz w:val="36"/>
          <w:szCs w:val="36"/>
        </w:rPr>
        <w:t>□</w:t>
      </w:r>
    </w:p>
    <w:p w14:paraId="23C19DB5" w14:textId="77777777" w:rsidR="00056AAE" w:rsidRPr="00E30867" w:rsidRDefault="00056AAE" w:rsidP="00056AAE">
      <w:pPr>
        <w:pStyle w:val="Tabellniv4"/>
      </w:pPr>
      <w:r>
        <w:t>I samarbeid mellom flere teatre</w:t>
      </w:r>
      <w:r>
        <w:tab/>
      </w:r>
      <w:r w:rsidRPr="00A457DA">
        <w:rPr>
          <w:sz w:val="36"/>
          <w:szCs w:val="36"/>
        </w:rPr>
        <w:t>□</w:t>
      </w:r>
      <w:r>
        <w:rPr>
          <w:sz w:val="36"/>
          <w:szCs w:val="36"/>
        </w:rPr>
        <w:t xml:space="preserve">  </w:t>
      </w:r>
    </w:p>
    <w:p w14:paraId="55CBF554" w14:textId="77777777" w:rsidR="00056AAE" w:rsidRDefault="00056AAE" w:rsidP="00056AAE">
      <w:pPr>
        <w:pStyle w:val="Tabellniv4"/>
        <w:numPr>
          <w:ilvl w:val="0"/>
          <w:numId w:val="0"/>
        </w:numPr>
        <w:ind w:left="425"/>
      </w:pPr>
      <w:r>
        <w:t>herunder [</w:t>
      </w:r>
      <w:r w:rsidRPr="00E30867">
        <w:rPr>
          <w:highlight w:val="yellow"/>
        </w:rPr>
        <w:t>Navn på øvrig</w:t>
      </w:r>
      <w:r>
        <w:rPr>
          <w:highlight w:val="yellow"/>
        </w:rPr>
        <w:t>(</w:t>
      </w:r>
      <w:r w:rsidRPr="00E30867">
        <w:rPr>
          <w:highlight w:val="yellow"/>
        </w:rPr>
        <w:t>e</w:t>
      </w:r>
      <w:r>
        <w:rPr>
          <w:highlight w:val="yellow"/>
        </w:rPr>
        <w:t>)</w:t>
      </w:r>
      <w:r w:rsidRPr="00E30867">
        <w:rPr>
          <w:highlight w:val="yellow"/>
        </w:rPr>
        <w:t xml:space="preserve"> teatre</w:t>
      </w:r>
      <w:r>
        <w:t>]</w:t>
      </w:r>
    </w:p>
    <w:p w14:paraId="0C8F89C9" w14:textId="77777777" w:rsidR="00056AAE" w:rsidRDefault="00056AAE" w:rsidP="00056AAE">
      <w:pPr>
        <w:pStyle w:val="Tabellniv4"/>
        <w:numPr>
          <w:ilvl w:val="0"/>
          <w:numId w:val="0"/>
        </w:numPr>
        <w:ind w:left="425"/>
      </w:pPr>
    </w:p>
    <w:p w14:paraId="79A59791" w14:textId="77777777" w:rsidR="00056AAE" w:rsidRDefault="00056AAE" w:rsidP="00056AAE">
      <w:pPr>
        <w:pStyle w:val="Tabellniv4"/>
        <w:numPr>
          <w:ilvl w:val="0"/>
          <w:numId w:val="0"/>
        </w:numPr>
        <w:ind w:left="425" w:hanging="425"/>
      </w:pPr>
      <w:r>
        <w:t>For (b) samarbeidsproduksjoner:</w:t>
      </w:r>
    </w:p>
    <w:p w14:paraId="60B494AD" w14:textId="77777777" w:rsidR="00056AAE" w:rsidRDefault="00056AAE" w:rsidP="00056AAE">
      <w:pPr>
        <w:pStyle w:val="Tabellniv4"/>
        <w:numPr>
          <w:ilvl w:val="0"/>
          <w:numId w:val="0"/>
        </w:numPr>
        <w:ind w:left="425"/>
      </w:pPr>
      <w:r>
        <w:t xml:space="preserve"> </w:t>
      </w:r>
    </w:p>
    <w:p w14:paraId="0AB8AC8F" w14:textId="77777777" w:rsidR="00056AAE" w:rsidRDefault="00056AAE" w:rsidP="00056AAE">
      <w:pPr>
        <w:pStyle w:val="Tabellniv4"/>
        <w:numPr>
          <w:ilvl w:val="0"/>
          <w:numId w:val="0"/>
        </w:numPr>
        <w:ind w:left="425"/>
      </w:pPr>
      <w:r>
        <w:t>Hvert teater har de rettigheter som følger av avtalen. [</w:t>
      </w:r>
      <w:r w:rsidRPr="00C36738">
        <w:rPr>
          <w:highlight w:val="yellow"/>
        </w:rPr>
        <w:t>Navn på teater</w:t>
      </w:r>
      <w:r>
        <w:t>] utbetaler vederlag. Ansvaret for vederlag fordeles</w:t>
      </w:r>
    </w:p>
    <w:p w14:paraId="69C09927" w14:textId="77777777" w:rsidR="00056AAE" w:rsidRDefault="00056AAE" w:rsidP="00056AAE">
      <w:pPr>
        <w:pStyle w:val="Tabellniv4"/>
        <w:numPr>
          <w:ilvl w:val="0"/>
          <w:numId w:val="0"/>
        </w:numPr>
        <w:ind w:left="425"/>
      </w:pPr>
      <w:r>
        <w:t xml:space="preserve"> </w:t>
      </w:r>
    </w:p>
    <w:p w14:paraId="1CC057A5" w14:textId="77777777" w:rsidR="00056AAE" w:rsidRDefault="00056AAE" w:rsidP="00056AAE">
      <w:pPr>
        <w:pStyle w:val="Tabellniv5"/>
      </w:pPr>
      <w:r>
        <w:t xml:space="preserve">med like andeler mellom teatrene </w:t>
      </w:r>
      <w:r w:rsidRPr="00A457DA">
        <w:rPr>
          <w:sz w:val="36"/>
          <w:szCs w:val="36"/>
        </w:rPr>
        <w:t>□</w:t>
      </w:r>
    </w:p>
    <w:p w14:paraId="19EF0CB1" w14:textId="77777777" w:rsidR="00056AAE" w:rsidRDefault="00056AAE" w:rsidP="00056AAE">
      <w:pPr>
        <w:pStyle w:val="Tabellniv5"/>
      </w:pPr>
      <w:r>
        <w:t>med [</w:t>
      </w:r>
      <w:r w:rsidRPr="00CA387B">
        <w:rPr>
          <w:highlight w:val="yellow"/>
        </w:rPr>
        <w:t>∙</w:t>
      </w:r>
      <w:r>
        <w:t>] % for [</w:t>
      </w:r>
      <w:r w:rsidRPr="00C36738">
        <w:rPr>
          <w:highlight w:val="yellow"/>
        </w:rPr>
        <w:t>Navn på teater</w:t>
      </w:r>
      <w:r>
        <w:t xml:space="preserve">] og </w:t>
      </w:r>
      <w:r w:rsidRPr="00C36738">
        <w:rPr>
          <w:highlight w:val="yellow"/>
        </w:rPr>
        <w:t>[∙</w:t>
      </w:r>
      <w:r>
        <w:t>] % for [</w:t>
      </w:r>
      <w:r w:rsidRPr="00C36738">
        <w:rPr>
          <w:highlight w:val="yellow"/>
        </w:rPr>
        <w:t>Navn på teater</w:t>
      </w:r>
      <w:r>
        <w:t xml:space="preserve">] </w:t>
      </w:r>
      <w:r w:rsidRPr="00A457DA">
        <w:rPr>
          <w:sz w:val="36"/>
          <w:szCs w:val="36"/>
        </w:rPr>
        <w:t>□</w:t>
      </w:r>
    </w:p>
    <w:p w14:paraId="02C69B2D" w14:textId="77777777" w:rsidR="00056AAE" w:rsidRDefault="00056AAE" w:rsidP="00056AAE">
      <w:pPr>
        <w:pStyle w:val="Tabellniv5"/>
      </w:pPr>
      <w:r>
        <w:t xml:space="preserve">etter nærmere avtale mellom teatrene </w:t>
      </w:r>
      <w:r w:rsidRPr="00A457DA">
        <w:rPr>
          <w:sz w:val="36"/>
          <w:szCs w:val="36"/>
        </w:rPr>
        <w:t>□</w:t>
      </w:r>
      <w:r>
        <w:rPr>
          <w:sz w:val="36"/>
          <w:szCs w:val="36"/>
        </w:rPr>
        <w:t xml:space="preserve"> </w:t>
      </w:r>
    </w:p>
    <w:p w14:paraId="183BBBA8" w14:textId="77777777" w:rsidR="00056AAE" w:rsidRDefault="00056AAE" w:rsidP="00056AAE">
      <w:pPr>
        <w:pStyle w:val="Tabellniv4"/>
        <w:numPr>
          <w:ilvl w:val="0"/>
          <w:numId w:val="0"/>
        </w:numPr>
        <w:ind w:left="425"/>
      </w:pPr>
      <w:r>
        <w:t xml:space="preserve">                                                                                                                                                             </w:t>
      </w:r>
    </w:p>
    <w:p w14:paraId="469AD940" w14:textId="77777777" w:rsidR="00056AAE" w:rsidRDefault="00056AAE" w:rsidP="00056AAE">
      <w:pPr>
        <w:pStyle w:val="BodyText"/>
      </w:pPr>
      <w:r>
        <w:t>[</w:t>
      </w:r>
      <w:r w:rsidRPr="00C36738">
        <w:rPr>
          <w:highlight w:val="yellow"/>
        </w:rPr>
        <w:t>Navn på teater/teatre</w:t>
      </w:r>
      <w:r>
        <w:t>] utbetaler royalty.</w:t>
      </w:r>
    </w:p>
    <w:p w14:paraId="1F8702A3" w14:textId="77777777" w:rsidR="00926AC6" w:rsidRPr="0084491D" w:rsidRDefault="00926AC6" w:rsidP="00056AAE">
      <w:pPr>
        <w:pStyle w:val="BodyText"/>
      </w:pPr>
    </w:p>
    <w:p w14:paraId="3D8D4617" w14:textId="77777777" w:rsidR="00056AAE" w:rsidRDefault="00056AAE" w:rsidP="00056AAE">
      <w:pPr>
        <w:pStyle w:val="Overskrift1"/>
      </w:pPr>
      <w:r>
        <w:t>Visningsrett</w:t>
      </w:r>
    </w:p>
    <w:p w14:paraId="6FC6B206" w14:textId="361A8A6A" w:rsidR="00056AAE" w:rsidRDefault="00056AAE" w:rsidP="00056AAE">
      <w:r>
        <w:t xml:space="preserve">Teatret har rett til å vise den sceniske produksjonen for allmennheten. Visningsretten gjelder i tre år fra premieredato. Visningsretten er eksklusiv de seks første månedene for teatrets fremføringer i Norge. </w:t>
      </w:r>
      <w:r w:rsidRPr="00D410E4">
        <w:t>Med unntak for gjeste</w:t>
      </w:r>
      <w:r>
        <w:t>s</w:t>
      </w:r>
      <w:r w:rsidRPr="00D410E4">
        <w:t xml:space="preserve">pill og turné er visningsretten begrenset til </w:t>
      </w:r>
      <w:r>
        <w:t>t</w:t>
      </w:r>
      <w:r w:rsidRPr="00D410E4">
        <w:t>eatrets fremføringer</w:t>
      </w:r>
      <w:r>
        <w:t xml:space="preserve"> i Norge. Gjelder avtalen</w:t>
      </w:r>
      <w:r w:rsidRPr="00B21EC9">
        <w:t xml:space="preserve"> </w:t>
      </w:r>
      <w:proofErr w:type="spellStart"/>
      <w:r w:rsidRPr="00FD0D41">
        <w:t>Beaivváš</w:t>
      </w:r>
      <w:proofErr w:type="spellEnd"/>
      <w:r w:rsidRPr="00FD0D41">
        <w:t> </w:t>
      </w:r>
      <w:proofErr w:type="spellStart"/>
      <w:r w:rsidRPr="00FD0D41">
        <w:t>Sámi</w:t>
      </w:r>
      <w:proofErr w:type="spellEnd"/>
      <w:r w:rsidRPr="00FD0D41">
        <w:t xml:space="preserve"> </w:t>
      </w:r>
      <w:proofErr w:type="spellStart"/>
      <w:r w:rsidRPr="00FD0D41">
        <w:t>Našunálateáhter</w:t>
      </w:r>
      <w:proofErr w:type="spellEnd"/>
      <w:r w:rsidR="00CD1E5E">
        <w:t xml:space="preserve"> </w:t>
      </w:r>
      <w:r w:rsidRPr="00B21EC9">
        <w:t>omfatte</w:t>
      </w:r>
      <w:r>
        <w:t xml:space="preserve">s </w:t>
      </w:r>
      <w:r w:rsidRPr="00B21EC9">
        <w:t xml:space="preserve">også </w:t>
      </w:r>
      <w:r>
        <w:t>teatret</w:t>
      </w:r>
      <w:r w:rsidRPr="00B21EC9">
        <w:t>s fremføringer i de samiske områdene utenfor Norge.</w:t>
      </w:r>
      <w:r>
        <w:t xml:space="preserve"> </w:t>
      </w:r>
    </w:p>
    <w:p w14:paraId="44F1AAE4" w14:textId="77777777" w:rsidR="00926AC6" w:rsidRPr="0084491D" w:rsidRDefault="00926AC6" w:rsidP="00056AAE"/>
    <w:p w14:paraId="34A88FEF" w14:textId="77777777" w:rsidR="00056AAE" w:rsidRDefault="00056AAE" w:rsidP="00056AAE">
      <w:pPr>
        <w:pStyle w:val="Overskrift1"/>
      </w:pPr>
      <w:r>
        <w:t>Forlenget visningsrett</w:t>
      </w:r>
    </w:p>
    <w:p w14:paraId="41A69220" w14:textId="77777777" w:rsidR="00056AAE" w:rsidRDefault="00056AAE" w:rsidP="00056AAE">
      <w:r>
        <w:t xml:space="preserve">Teatret har rett til å forlenge visningsretten i tre år, </w:t>
      </w:r>
      <w:r w:rsidRPr="00D410E4">
        <w:t xml:space="preserve">mot at </w:t>
      </w:r>
      <w:r>
        <w:t>t</w:t>
      </w:r>
      <w:r w:rsidRPr="00D410E4">
        <w:t xml:space="preserve">eatret betaler et tilleggshonorar lik 50 % av </w:t>
      </w:r>
      <w:r>
        <w:t>v</w:t>
      </w:r>
      <w:r w:rsidRPr="00D410E4">
        <w:t>ederlag.</w:t>
      </w:r>
      <w:r>
        <w:t xml:space="preserve"> Melding om forlenget visningsrett må sendes til dramatikeren senest 6 måneder før utløpet av visningsretten etter punkt 4. Visningsretten er ikke eksklusiv i forlengelsesperioden.</w:t>
      </w:r>
      <w:r w:rsidRPr="00D410E4">
        <w:t xml:space="preserve"> </w:t>
      </w:r>
    </w:p>
    <w:p w14:paraId="2E40A859" w14:textId="77777777" w:rsidR="00056AAE" w:rsidRDefault="00056AAE" w:rsidP="00056AAE">
      <w:pPr>
        <w:pStyle w:val="Overskrift1"/>
      </w:pPr>
      <w:r>
        <w:lastRenderedPageBreak/>
        <w:t>Opplysningsplikt</w:t>
      </w:r>
    </w:p>
    <w:p w14:paraId="01872631" w14:textId="1823548E" w:rsidR="00056AAE" w:rsidRDefault="00056AAE" w:rsidP="00056AAE">
      <w:r>
        <w:t xml:space="preserve">Dramatikeren plikter før avtaleinngåelse å opplyse teatret om manuskriptet er sterkt inspirert av, eller helt eller delvis bygger på eller gjør bruk av, et eller flere andre åndsverk, inkludert oversettelser, som andre enn dramatikeren har rettigheter til. Det samme gjelder om manuskriptet er sterkt inspirert av, eller helt eller delvis bygger på eller gjør bruk av, </w:t>
      </w:r>
      <w:r w:rsidR="00807EF4">
        <w:t>faktiske personer</w:t>
      </w:r>
      <w:r>
        <w:t xml:space="preserve">. </w:t>
      </w:r>
    </w:p>
    <w:p w14:paraId="38D0E0B2" w14:textId="77777777" w:rsidR="00056AAE" w:rsidRDefault="00056AAE" w:rsidP="00056AAE">
      <w:r>
        <w:t xml:space="preserve">Ved bestillingsverk gjelder tilsvarende plikter for dramatikeren underveis i skriveprosessen. </w:t>
      </w:r>
    </w:p>
    <w:p w14:paraId="4048DDAA" w14:textId="15878059" w:rsidR="00056AAE" w:rsidRDefault="00056AAE" w:rsidP="00056AAE">
      <w:r>
        <w:t>Dramatikeren plikter så vidt mulig å forhåndsklarere bruk som nevnt i første og andre avsnitt før avtaleinngåelse og/eller ferdigstilt manuskript</w:t>
      </w:r>
      <w:r w:rsidR="002D166B">
        <w:t>. Dette gjelder</w:t>
      </w:r>
      <w:r w:rsidR="00737CE7">
        <w:t xml:space="preserve"> ikke</w:t>
      </w:r>
      <w:r w:rsidR="00EE1535">
        <w:t xml:space="preserve"> for dramatiseringer eller</w:t>
      </w:r>
      <w:r w:rsidR="00737CE7">
        <w:t xml:space="preserve"> i de tilfeller der denne typen bruk følg</w:t>
      </w:r>
      <w:r w:rsidR="00971850">
        <w:t>er av bestillingen</w:t>
      </w:r>
      <w:r w:rsidR="002D15F7">
        <w:t xml:space="preserve"> </w:t>
      </w:r>
      <w:r w:rsidR="00D566AD">
        <w:t>fra teatret</w:t>
      </w:r>
      <w:r w:rsidR="00EE1535">
        <w:t>.</w:t>
      </w:r>
    </w:p>
    <w:p w14:paraId="57341226" w14:textId="77777777" w:rsidR="00926AC6" w:rsidRDefault="00926AC6" w:rsidP="00056AAE"/>
    <w:p w14:paraId="466C8F42" w14:textId="77777777" w:rsidR="00056AAE" w:rsidRDefault="00056AAE" w:rsidP="00056AAE">
      <w:pPr>
        <w:pStyle w:val="Overskrift1"/>
      </w:pPr>
      <w:r>
        <w:t>Vederlag og betaling</w:t>
      </w:r>
    </w:p>
    <w:p w14:paraId="4DC0C246" w14:textId="77777777" w:rsidR="00056AAE" w:rsidRPr="00540563" w:rsidRDefault="00056AAE" w:rsidP="00056AAE">
      <w:pPr>
        <w:pStyle w:val="Overskrift2"/>
      </w:pPr>
      <w:r>
        <w:t xml:space="preserve">Vederlag </w:t>
      </w:r>
    </w:p>
    <w:p w14:paraId="76E9D576" w14:textId="77777777" w:rsidR="00056AAE" w:rsidRDefault="00056AAE" w:rsidP="00056AAE">
      <w:r>
        <w:t xml:space="preserve">For </w:t>
      </w:r>
      <w:r w:rsidRPr="00D410E4">
        <w:t xml:space="preserve">overdragelse av rettigheter til </w:t>
      </w:r>
      <w:r>
        <w:t xml:space="preserve">det dramatiske verket betaler teatret NOK </w:t>
      </w:r>
      <w:r w:rsidRPr="00AE44EB">
        <w:t>[</w:t>
      </w:r>
      <w:r w:rsidRPr="004257BE">
        <w:rPr>
          <w:highlight w:val="yellow"/>
        </w:rPr>
        <w:t>totalsum</w:t>
      </w:r>
      <w:r w:rsidRPr="00AE44EB">
        <w:t>]</w:t>
      </w:r>
      <w:r>
        <w:t xml:space="preserve"> (v</w:t>
      </w:r>
      <w:r w:rsidRPr="00D410E4">
        <w:t>ederlag</w:t>
      </w:r>
      <w:r>
        <w:t xml:space="preserve">). </w:t>
      </w:r>
      <w:r w:rsidRPr="00D410E4">
        <w:t xml:space="preserve">Vederlaget er å regne som forskudd på </w:t>
      </w:r>
      <w:r>
        <w:t>r</w:t>
      </w:r>
      <w:r w:rsidRPr="00D410E4">
        <w:t>oyalty</w:t>
      </w:r>
      <w:r>
        <w:t xml:space="preserve">. </w:t>
      </w:r>
    </w:p>
    <w:p w14:paraId="137563EB" w14:textId="154B9B67" w:rsidR="00807EF4" w:rsidRDefault="00807EF4" w:rsidP="00056AAE">
      <w:r>
        <w:t>Godtgjøring til eventuelle rettighetshavere med krav om verksandeler, som ikke er oppgitt</w:t>
      </w:r>
      <w:r w:rsidR="00A91F71">
        <w:t xml:space="preserve"> jf. punkt</w:t>
      </w:r>
      <w:r w:rsidR="008C6DB9">
        <w:t>6</w:t>
      </w:r>
      <w:r>
        <w:t xml:space="preserve">, er dramatikerens ansvar.  </w:t>
      </w:r>
    </w:p>
    <w:p w14:paraId="03AF0E80" w14:textId="77777777" w:rsidR="00056AAE" w:rsidRDefault="00056AAE" w:rsidP="00056AAE">
      <w:r w:rsidRPr="00D410E4">
        <w:t xml:space="preserve">Dramatikeren har ansvar for egne forsikringer og pensjon, samt betaling av skatter og avgifter. </w:t>
      </w:r>
    </w:p>
    <w:p w14:paraId="6DCBF713" w14:textId="77777777" w:rsidR="00056AAE" w:rsidRDefault="00056AAE" w:rsidP="00056AAE">
      <w:pPr>
        <w:pStyle w:val="Overskrift2"/>
      </w:pPr>
      <w:bookmarkStart w:id="4" w:name="_Ref93570125"/>
      <w:r w:rsidRPr="007701B7">
        <w:t>Royalty</w:t>
      </w:r>
      <w:bookmarkEnd w:id="4"/>
      <w:r>
        <w:t xml:space="preserve"> </w:t>
      </w:r>
    </w:p>
    <w:p w14:paraId="44D2850B" w14:textId="77777777" w:rsidR="00056AAE" w:rsidRDefault="00056AAE" w:rsidP="00056AAE">
      <w:r>
        <w:t xml:space="preserve">Royalty utgjør 13 % av billettinntekter. </w:t>
      </w:r>
      <w:r w:rsidRPr="008C11C5">
        <w:t xml:space="preserve">Dramatikerens andel av </w:t>
      </w:r>
      <w:r>
        <w:t>royalty</w:t>
      </w:r>
      <w:r w:rsidRPr="008C11C5">
        <w:t xml:space="preserve"> er </w:t>
      </w:r>
      <w:r w:rsidRPr="008C11C5">
        <w:rPr>
          <w:highlight w:val="yellow"/>
        </w:rPr>
        <w:t>[</w:t>
      </w:r>
      <w:r w:rsidRPr="00D0403B">
        <w:rPr>
          <w:highlight w:val="yellow"/>
        </w:rPr>
        <w:t xml:space="preserve">50/75/100 %]. </w:t>
      </w:r>
      <w:r>
        <w:t>Royalty ut over vederlaget utbetales etter at vederlaget er inntjent. Dersom en scenisk produksjon gir mindre royalty enn utbetalt vederlag, beholder dramatikeren utbetalt vederlag uavkortet. Royalty avregnes hvert kalenderår, dog første gang senest seks måneder etter premiere.</w:t>
      </w:r>
    </w:p>
    <w:p w14:paraId="5B46DBA0" w14:textId="003A719B" w:rsidR="00056AAE" w:rsidRDefault="00056AAE" w:rsidP="00056AAE">
      <w:pPr>
        <w:pStyle w:val="Overskrift2"/>
      </w:pPr>
      <w:bookmarkStart w:id="5" w:name="_Ref106115814"/>
      <w:r>
        <w:t>Betaling</w:t>
      </w:r>
      <w:bookmarkEnd w:id="5"/>
      <w:r w:rsidR="00895FDE">
        <w:t xml:space="preserve"> </w:t>
      </w:r>
    </w:p>
    <w:p w14:paraId="076B8E7A" w14:textId="444589A1" w:rsidR="00127D1B" w:rsidRPr="005B1539" w:rsidRDefault="00056AAE" w:rsidP="00DD2073">
      <w:pPr>
        <w:pStyle w:val="Overskrift3"/>
      </w:pPr>
      <w:r w:rsidRPr="005B1539">
        <w:t xml:space="preserve">Betaling av vederlag </w:t>
      </w:r>
    </w:p>
    <w:p w14:paraId="486460CA" w14:textId="314F9229" w:rsidR="00056AAE" w:rsidRPr="005B1539" w:rsidRDefault="00127D1B" w:rsidP="00DD2073">
      <w:pPr>
        <w:pStyle w:val="Overskrift3"/>
        <w:numPr>
          <w:ilvl w:val="2"/>
          <w:numId w:val="0"/>
        </w:numPr>
      </w:pPr>
      <w:r w:rsidRPr="005B1539">
        <w:t xml:space="preserve">Betaling av vederlag </w:t>
      </w:r>
      <w:r w:rsidR="00056AAE" w:rsidRPr="005B1539">
        <w:t xml:space="preserve">skjer i henhold til følgende:  </w:t>
      </w:r>
    </w:p>
    <w:p w14:paraId="4DE21327" w14:textId="5974BBA1" w:rsidR="00056AAE" w:rsidRDefault="00C328C8" w:rsidP="00056AAE">
      <w:r w:rsidRPr="005B1539">
        <w:tab/>
      </w:r>
      <w:r w:rsidR="00056AAE" w:rsidRPr="005B1539">
        <w:t xml:space="preserve">For bestillingsverk </w:t>
      </w:r>
      <w:r w:rsidR="00056AAE" w:rsidRPr="005B1539">
        <w:rPr>
          <w:sz w:val="36"/>
          <w:szCs w:val="36"/>
        </w:rPr>
        <w:t>□</w:t>
      </w:r>
      <w:r w:rsidR="00056AAE">
        <w:rPr>
          <w:sz w:val="36"/>
          <w:szCs w:val="36"/>
        </w:rPr>
        <w:t xml:space="preserve"> </w:t>
      </w:r>
    </w:p>
    <w:p w14:paraId="75059CFA" w14:textId="77777777" w:rsidR="00056AAE" w:rsidRDefault="00056AAE" w:rsidP="00056AAE">
      <w:pPr>
        <w:pStyle w:val="Listeavsnitt"/>
        <w:ind w:hanging="360"/>
      </w:pPr>
      <w:r>
        <w:t>-</w:t>
      </w:r>
      <w:r>
        <w:tab/>
        <w:t>1/3 ved mottak av signert avtale.</w:t>
      </w:r>
    </w:p>
    <w:p w14:paraId="73640C8B" w14:textId="73ADC74A" w:rsidR="00056AAE" w:rsidRDefault="00056AAE" w:rsidP="00056AAE">
      <w:pPr>
        <w:pStyle w:val="Listeavsnitt"/>
        <w:ind w:hanging="360"/>
      </w:pPr>
      <w:r>
        <w:t>-</w:t>
      </w:r>
      <w:r>
        <w:tab/>
        <w:t>1/3 under arbeid</w:t>
      </w:r>
      <w:r w:rsidR="00A91F71">
        <w:t xml:space="preserve">, </w:t>
      </w:r>
      <w:r w:rsidR="006F3721" w:rsidRPr="003F6A69">
        <w:rPr>
          <w:highlight w:val="yellow"/>
        </w:rPr>
        <w:t>[</w:t>
      </w:r>
      <w:r w:rsidR="00A91F71" w:rsidRPr="00596E8A">
        <w:rPr>
          <w:highlight w:val="yellow"/>
        </w:rPr>
        <w:t xml:space="preserve">spesifiser </w:t>
      </w:r>
      <w:r w:rsidR="004D58AA" w:rsidRPr="00596E8A">
        <w:rPr>
          <w:highlight w:val="yellow"/>
        </w:rPr>
        <w:t>nærmere</w:t>
      </w:r>
      <w:r w:rsidR="008D6D41">
        <w:rPr>
          <w:highlight w:val="yellow"/>
        </w:rPr>
        <w:t xml:space="preserve"> (jf. </w:t>
      </w:r>
      <w:r w:rsidR="000F189E">
        <w:rPr>
          <w:highlight w:val="yellow"/>
        </w:rPr>
        <w:t>§</w:t>
      </w:r>
      <w:r w:rsidR="008D6D41">
        <w:rPr>
          <w:highlight w:val="yellow"/>
        </w:rPr>
        <w:t>2</w:t>
      </w:r>
      <w:r w:rsidR="00A91F71" w:rsidRPr="00596E8A">
        <w:rPr>
          <w:highlight w:val="yellow"/>
        </w:rPr>
        <w:t>:</w:t>
      </w:r>
      <w:r w:rsidR="006F3721" w:rsidRPr="00700641">
        <w:rPr>
          <w:highlight w:val="yellow"/>
        </w:rPr>
        <w:t>]</w:t>
      </w:r>
      <w:r w:rsidR="00A91F71">
        <w:t xml:space="preserve"> </w:t>
      </w:r>
    </w:p>
    <w:p w14:paraId="19EF40DD" w14:textId="77777777" w:rsidR="00027C33" w:rsidRDefault="00056AAE" w:rsidP="00056AAE">
      <w:pPr>
        <w:pStyle w:val="Listeavsnitt"/>
        <w:ind w:hanging="360"/>
      </w:pPr>
      <w:r>
        <w:t>-</w:t>
      </w:r>
      <w:r>
        <w:tab/>
        <w:t xml:space="preserve">1/3 ved </w:t>
      </w:r>
      <w:r w:rsidRPr="000666BB">
        <w:t>antakelse.</w:t>
      </w:r>
      <w:r>
        <w:t xml:space="preserve"> </w:t>
      </w:r>
    </w:p>
    <w:p w14:paraId="2328C534" w14:textId="04E04B30" w:rsidR="003225E8" w:rsidRDefault="0060055C" w:rsidP="00373820">
      <w:pPr>
        <w:pStyle w:val="Listeavsnitt"/>
        <w:ind w:left="0"/>
      </w:pPr>
      <w:r w:rsidRPr="005B1539">
        <w:t>Etter levering av ferdig manus</w:t>
      </w:r>
      <w:r w:rsidR="0070408E" w:rsidRPr="005B1539">
        <w:t>,</w:t>
      </w:r>
      <w:r w:rsidRPr="005B1539">
        <w:t xml:space="preserve"> må t</w:t>
      </w:r>
      <w:r w:rsidR="00056AAE" w:rsidRPr="005B1539">
        <w:t>eatret</w:t>
      </w:r>
      <w:r w:rsidR="008A3BD9" w:rsidRPr="005B1539">
        <w:t>s beslutning om å anta verket eller ikke</w:t>
      </w:r>
      <w:r w:rsidR="00432F69" w:rsidRPr="005B1539">
        <w:t>,</w:t>
      </w:r>
      <w:r w:rsidR="008A3BD9" w:rsidRPr="005B1539">
        <w:t xml:space="preserve"> me</w:t>
      </w:r>
      <w:r w:rsidR="00EE5784" w:rsidRPr="005B1539">
        <w:t>d</w:t>
      </w:r>
      <w:r w:rsidR="008A3BD9" w:rsidRPr="005B1539">
        <w:t xml:space="preserve">deles dramatikeren skriftlig innen </w:t>
      </w:r>
      <w:r w:rsidR="008A3BD9" w:rsidRPr="0096583B">
        <w:rPr>
          <w:highlight w:val="yellow"/>
        </w:rPr>
        <w:t>[</w:t>
      </w:r>
      <w:r w:rsidR="008A3BD9" w:rsidRPr="00734736">
        <w:rPr>
          <w:highlight w:val="yellow"/>
        </w:rPr>
        <w:t>dato</w:t>
      </w:r>
      <w:r w:rsidR="008A3BD9" w:rsidRPr="005B1539">
        <w:t>]</w:t>
      </w:r>
      <w:r w:rsidR="00EE5784" w:rsidRPr="005B1539">
        <w:t>.</w:t>
      </w:r>
      <w:r w:rsidR="008A3BD9">
        <w:t xml:space="preserve"> </w:t>
      </w:r>
      <w:r w:rsidR="005B1539">
        <w:t xml:space="preserve"> Dramatikeren har plikt til å opplyse teatret </w:t>
      </w:r>
      <w:r w:rsidR="00CB30D3">
        <w:t>første gang</w:t>
      </w:r>
      <w:r w:rsidR="005B1539">
        <w:t xml:space="preserve"> manuskriptet blir forelagt et annet teater etter at fristen for tilbakemelding om antakelse er løpt ut. </w:t>
      </w:r>
    </w:p>
    <w:p w14:paraId="604215B9" w14:textId="7A8800FF" w:rsidR="00056AAE" w:rsidRDefault="00B0621D" w:rsidP="00373820">
      <w:pPr>
        <w:pStyle w:val="Overskrift3"/>
      </w:pPr>
      <w:r w:rsidRPr="005B1539">
        <w:t>Indeksregulering:</w:t>
      </w:r>
      <w:r w:rsidRPr="005B1539">
        <w:br/>
      </w:r>
      <w:r w:rsidR="003633F3" w:rsidRPr="005B1539">
        <w:t xml:space="preserve">Hvis </w:t>
      </w:r>
      <w:r w:rsidR="008A5077" w:rsidRPr="005B1539">
        <w:t xml:space="preserve">det går over </w:t>
      </w:r>
      <w:r w:rsidR="00B14EA8" w:rsidRPr="005B1539">
        <w:t>fem</w:t>
      </w:r>
      <w:r w:rsidR="001E0225" w:rsidRPr="005B1539">
        <w:t xml:space="preserve"> år fra </w:t>
      </w:r>
      <w:r w:rsidR="00A91F71" w:rsidRPr="005B1539">
        <w:t xml:space="preserve">signering av avtalen </w:t>
      </w:r>
      <w:r w:rsidR="001E0225" w:rsidRPr="005B1539">
        <w:t xml:space="preserve">til </w:t>
      </w:r>
      <w:r w:rsidR="000D56DD" w:rsidRPr="005B1539">
        <w:t>det</w:t>
      </w:r>
      <w:r w:rsidR="00444B0C" w:rsidRPr="005B1539">
        <w:t xml:space="preserve"> dramatiske verk</w:t>
      </w:r>
      <w:r w:rsidR="001E0225" w:rsidRPr="005B1539">
        <w:t xml:space="preserve"> blir antatt</w:t>
      </w:r>
      <w:r w:rsidR="00370206" w:rsidRPr="005B1539">
        <w:t>,</w:t>
      </w:r>
      <w:r w:rsidR="001E0225" w:rsidRPr="005B1539">
        <w:t xml:space="preserve"> skal </w:t>
      </w:r>
      <w:r w:rsidR="00370206" w:rsidRPr="005B1539">
        <w:t>den gjenstående</w:t>
      </w:r>
      <w:r w:rsidR="00B72AC2" w:rsidRPr="005B1539">
        <w:t xml:space="preserve"> 1/3 av vederlaget indeksreguleres i tråd med </w:t>
      </w:r>
      <w:r w:rsidR="00370206" w:rsidRPr="005B1539">
        <w:t>rammeavtalen.</w:t>
      </w:r>
      <w:r w:rsidR="00234B4B" w:rsidRPr="005B1539">
        <w:t xml:space="preserve"> </w:t>
      </w:r>
    </w:p>
    <w:p w14:paraId="7A0DB28F" w14:textId="77777777" w:rsidR="00373820" w:rsidRDefault="00373820" w:rsidP="00DD2073">
      <w:pPr>
        <w:pStyle w:val="Listeavsnitt"/>
        <w:ind w:left="0"/>
      </w:pPr>
    </w:p>
    <w:p w14:paraId="474567F6" w14:textId="77777777" w:rsidR="00373820" w:rsidRPr="000A11BB" w:rsidRDefault="00373820" w:rsidP="00DD2073">
      <w:pPr>
        <w:pStyle w:val="Listeavsnitt"/>
        <w:ind w:left="0"/>
      </w:pPr>
    </w:p>
    <w:p w14:paraId="62484354" w14:textId="66DF0980" w:rsidR="00056AAE" w:rsidRDefault="00AF470A" w:rsidP="00056AAE">
      <w:r w:rsidRPr="005B1539">
        <w:lastRenderedPageBreak/>
        <w:t>7.3.4</w:t>
      </w:r>
      <w:r w:rsidRPr="005B1539">
        <w:tab/>
      </w:r>
      <w:r w:rsidR="00056AAE" w:rsidRPr="005B1539">
        <w:t xml:space="preserve">For ferdig verk </w:t>
      </w:r>
      <w:r w:rsidR="00056AAE" w:rsidRPr="005B1539">
        <w:rPr>
          <w:sz w:val="36"/>
          <w:szCs w:val="36"/>
        </w:rPr>
        <w:t>□</w:t>
      </w:r>
      <w:r w:rsidR="00056AAE">
        <w:rPr>
          <w:sz w:val="36"/>
          <w:szCs w:val="36"/>
        </w:rPr>
        <w:t xml:space="preserve"> </w:t>
      </w:r>
    </w:p>
    <w:p w14:paraId="5E8BED00" w14:textId="292617D4" w:rsidR="00E45E96" w:rsidRDefault="00056AAE" w:rsidP="004326C9">
      <w:pPr>
        <w:pStyle w:val="Listeavsnitt"/>
        <w:numPr>
          <w:ilvl w:val="0"/>
          <w:numId w:val="8"/>
        </w:numPr>
      </w:pPr>
      <w:r>
        <w:t xml:space="preserve">30 dager etter avtalens inngåelse.  </w:t>
      </w:r>
    </w:p>
    <w:p w14:paraId="6BF1E228" w14:textId="0A8DEC77" w:rsidR="00A11F26" w:rsidRPr="00350D83" w:rsidRDefault="0003005B" w:rsidP="00350D83">
      <w:pPr>
        <w:pStyle w:val="Overskrift3"/>
        <w:numPr>
          <w:ilvl w:val="0"/>
          <w:numId w:val="0"/>
        </w:numPr>
        <w:rPr>
          <w:b/>
          <w:bCs/>
        </w:rPr>
      </w:pPr>
      <w:r w:rsidRPr="00350D83">
        <w:rPr>
          <w:b/>
          <w:bCs/>
        </w:rPr>
        <w:t>7.</w:t>
      </w:r>
      <w:r w:rsidR="00AF0F71">
        <w:rPr>
          <w:b/>
          <w:bCs/>
        </w:rPr>
        <w:t>4</w:t>
      </w:r>
      <w:r w:rsidRPr="00350D83">
        <w:rPr>
          <w:b/>
          <w:bCs/>
        </w:rPr>
        <w:t xml:space="preserve"> </w:t>
      </w:r>
      <w:r w:rsidR="00350D83">
        <w:rPr>
          <w:b/>
          <w:bCs/>
        </w:rPr>
        <w:tab/>
      </w:r>
      <w:r w:rsidR="00A11F26" w:rsidRPr="00350D83">
        <w:rPr>
          <w:b/>
          <w:bCs/>
        </w:rPr>
        <w:t>Levering</w:t>
      </w:r>
    </w:p>
    <w:p w14:paraId="646EFA47" w14:textId="532A5D15" w:rsidR="006E53B5" w:rsidRDefault="006E53B5" w:rsidP="007909E2">
      <w:r>
        <w:t xml:space="preserve">Med mindre annet er avtalt, skal </w:t>
      </w:r>
      <w:r w:rsidR="004D58AA">
        <w:t xml:space="preserve">det endelige </w:t>
      </w:r>
      <w:r>
        <w:t>manuskriptet leveres i digital versjon og ferdig</w:t>
      </w:r>
      <w:r w:rsidR="004D58AA">
        <w:t xml:space="preserve">stilt for produksjonsstart. </w:t>
      </w:r>
      <w:r>
        <w:t xml:space="preserve">Ved </w:t>
      </w:r>
      <w:r w:rsidR="004D58AA">
        <w:t xml:space="preserve">vesentlig </w:t>
      </w:r>
      <w:r>
        <w:t>forsinke</w:t>
      </w:r>
      <w:r w:rsidR="004D58AA">
        <w:t>lse</w:t>
      </w:r>
      <w:r>
        <w:t xml:space="preserve"> eller </w:t>
      </w:r>
      <w:r w:rsidR="004D58AA">
        <w:t xml:space="preserve">vesentlig </w:t>
      </w:r>
      <w:r>
        <w:t xml:space="preserve">mangelfull levering kan teatret, </w:t>
      </w:r>
      <w:r w:rsidR="009C7439">
        <w:t xml:space="preserve">i stedet for å heve avtalen etter punkt 8.2, </w:t>
      </w:r>
      <w:r>
        <w:t>avkorte vederlaget.</w:t>
      </w:r>
    </w:p>
    <w:p w14:paraId="386E23C1" w14:textId="19678CDA" w:rsidR="007909E2" w:rsidRPr="00B75AC8" w:rsidRDefault="006E53B5" w:rsidP="006E53B5">
      <w:r w:rsidRPr="00B75AC8">
        <w:t xml:space="preserve">Hvis regissør og dramatiker er samme person, </w:t>
      </w:r>
      <w:r w:rsidR="0070402A" w:rsidRPr="00B75AC8">
        <w:t>kan</w:t>
      </w:r>
      <w:r w:rsidR="00B75AC8">
        <w:t xml:space="preserve"> </w:t>
      </w:r>
      <w:r w:rsidR="00640ADC" w:rsidRPr="00B75AC8">
        <w:t xml:space="preserve">teater og dramatiker </w:t>
      </w:r>
      <w:r w:rsidR="007F4C87" w:rsidRPr="00B75AC8">
        <w:t xml:space="preserve">bli enige om andre betingelser for levering </w:t>
      </w:r>
      <w:r w:rsidR="00B934EC" w:rsidRPr="00B75AC8">
        <w:t xml:space="preserve">og ferdigstilling </w:t>
      </w:r>
      <w:r w:rsidR="007F1F8A" w:rsidRPr="00B75AC8">
        <w:t xml:space="preserve">av manus. </w:t>
      </w:r>
    </w:p>
    <w:p w14:paraId="2463A183" w14:textId="4CB22C9F" w:rsidR="006E53B5" w:rsidRDefault="006E53B5" w:rsidP="00B934EC">
      <w:pPr>
        <w:jc w:val="left"/>
      </w:pPr>
      <w:r w:rsidRPr="00B75AC8">
        <w:t>[</w:t>
      </w:r>
      <w:r w:rsidRPr="007074EF">
        <w:rPr>
          <w:highlight w:val="yellow"/>
        </w:rPr>
        <w:t xml:space="preserve">spesifisering av </w:t>
      </w:r>
      <w:r w:rsidR="00F467EB" w:rsidRPr="007074EF">
        <w:rPr>
          <w:highlight w:val="yellow"/>
        </w:rPr>
        <w:t>leveringsbetingelser</w:t>
      </w:r>
      <w:r w:rsidRPr="007074EF">
        <w:rPr>
          <w:highlight w:val="yellow"/>
        </w:rPr>
        <w:t xml:space="preserve"> for regissør/</w:t>
      </w:r>
      <w:r w:rsidRPr="00EF1643">
        <w:rPr>
          <w:highlight w:val="yellow"/>
        </w:rPr>
        <w:t>dramatike</w:t>
      </w:r>
      <w:r w:rsidRPr="00B75AC8">
        <w:t>r].</w:t>
      </w:r>
      <w:r w:rsidR="00B934EC">
        <w:br/>
      </w:r>
      <w:r w:rsidR="00373820">
        <w:br/>
      </w:r>
    </w:p>
    <w:p w14:paraId="4002A7FE" w14:textId="77777777" w:rsidR="00056AAE" w:rsidRDefault="00056AAE" w:rsidP="00056AAE">
      <w:pPr>
        <w:pStyle w:val="Overskrift1"/>
      </w:pPr>
      <w:bookmarkStart w:id="6" w:name="_Hlk136864332"/>
      <w:r>
        <w:t>Oppsigelse og heving</w:t>
      </w:r>
    </w:p>
    <w:p w14:paraId="40F38933" w14:textId="77777777" w:rsidR="00056AAE" w:rsidRPr="00883BB8" w:rsidRDefault="00056AAE" w:rsidP="00056AAE">
      <w:pPr>
        <w:pStyle w:val="Overskrift2"/>
      </w:pPr>
      <w:bookmarkStart w:id="7" w:name="_Hlk132283403"/>
      <w:r>
        <w:t>Oppsigelse</w:t>
      </w:r>
    </w:p>
    <w:bookmarkEnd w:id="7"/>
    <w:p w14:paraId="59E33FC5" w14:textId="77777777" w:rsidR="00056AAE" w:rsidRDefault="00056AAE" w:rsidP="00056AAE">
      <w:r>
        <w:t xml:space="preserve">Teatret har rett til å si opp avtalen ved skriftlig å avbestille et bestillingsverk innen fristen for antakelse angitt i punkt 7.3 eller som følge av at teatret avslutter det aktuelle prosjektet. I slike </w:t>
      </w:r>
      <w:proofErr w:type="spellStart"/>
      <w:r>
        <w:t>tilfelle</w:t>
      </w:r>
      <w:proofErr w:type="spellEnd"/>
      <w:r>
        <w:t xml:space="preserve"> beholder dramatikeren eventuelt utbetalt vederlag, og partenes øvrige forpliktelser og rettigheter etter avtalen opphører. </w:t>
      </w:r>
    </w:p>
    <w:p w14:paraId="7E124506" w14:textId="6910188C" w:rsidR="00056AAE" w:rsidRDefault="009E2E31" w:rsidP="00056AAE">
      <w:pPr>
        <w:pStyle w:val="Overskrift2"/>
      </w:pPr>
      <w:r>
        <w:t>Partenes rett til å heve avtalen</w:t>
      </w:r>
    </w:p>
    <w:p w14:paraId="7469F2C6" w14:textId="77777777" w:rsidR="00056AAE" w:rsidRDefault="00056AAE" w:rsidP="00056AAE">
      <w:r>
        <w:t xml:space="preserve">Dersom en part vesentlig misligholder sine forpliktelser etter avtalen, har den annen part rett til skriftlig å heve avtalen. </w:t>
      </w:r>
    </w:p>
    <w:bookmarkEnd w:id="6"/>
    <w:p w14:paraId="3B7E5EF8" w14:textId="3343C1D5" w:rsidR="00056AAE" w:rsidRDefault="006021E3" w:rsidP="006021E3">
      <w:pPr>
        <w:pStyle w:val="Tabellniv4"/>
        <w:numPr>
          <w:ilvl w:val="0"/>
          <w:numId w:val="0"/>
        </w:numPr>
      </w:pPr>
      <w:r>
        <w:br/>
      </w:r>
    </w:p>
    <w:p w14:paraId="3C08D8C1" w14:textId="77777777" w:rsidR="00056AAE" w:rsidRDefault="00056AAE" w:rsidP="00056AAE">
      <w:pPr>
        <w:pStyle w:val="Overskrift1"/>
      </w:pPr>
      <w:r>
        <w:t>Diverse</w:t>
      </w:r>
    </w:p>
    <w:p w14:paraId="3A7040E0" w14:textId="77777777" w:rsidR="00056AAE" w:rsidRDefault="00056AAE" w:rsidP="00056AAE">
      <w:pPr>
        <w:pStyle w:val="Overskrift2"/>
      </w:pPr>
      <w:r>
        <w:t>Lojalitetsplikt</w:t>
      </w:r>
    </w:p>
    <w:p w14:paraId="7F75A644" w14:textId="77777777" w:rsidR="00056AAE" w:rsidRPr="00292F0A" w:rsidRDefault="00056AAE" w:rsidP="00056AAE">
      <w:pPr>
        <w:pStyle w:val="BodyText"/>
        <w:ind w:left="0"/>
      </w:pPr>
      <w:r>
        <w:t xml:space="preserve">Partene </w:t>
      </w:r>
      <w:r w:rsidRPr="00A236FE">
        <w:t>skal utøve</w:t>
      </w:r>
      <w:r>
        <w:t xml:space="preserve"> sine </w:t>
      </w:r>
      <w:r w:rsidRPr="00A236FE">
        <w:t xml:space="preserve">rettigheter og plikter etter </w:t>
      </w:r>
      <w:r>
        <w:t>avtal</w:t>
      </w:r>
      <w:r w:rsidRPr="00A236FE">
        <w:t>en lojalt</w:t>
      </w:r>
      <w:r>
        <w:t xml:space="preserve"> og med</w:t>
      </w:r>
      <w:r w:rsidRPr="00A236FE">
        <w:t xml:space="preserve"> gjensidig informasjonsplikt</w:t>
      </w:r>
      <w:r>
        <w:t>,</w:t>
      </w:r>
      <w:r w:rsidRPr="00A236FE">
        <w:t xml:space="preserve"> slik at </w:t>
      </w:r>
      <w:r>
        <w:t>p</w:t>
      </w:r>
      <w:r w:rsidRPr="00A236FE">
        <w:t>artenes ideelle og økonomiske interesser ikke skades.</w:t>
      </w:r>
      <w:r>
        <w:t xml:space="preserve"> Av dette følger blant annet at utnyttelsen av det dramatiske verket ikke skal skje i former som kan skade den annen parts utnyttelse av sine rettigheter i verket, jf. også punkt 6.</w:t>
      </w:r>
    </w:p>
    <w:p w14:paraId="41DB9898" w14:textId="77777777" w:rsidR="000527D6" w:rsidRDefault="000527D6" w:rsidP="000527D6">
      <w:pPr>
        <w:pStyle w:val="Overskrift2"/>
      </w:pPr>
      <w:bookmarkStart w:id="8" w:name="_Ref106266926"/>
      <w:r>
        <w:t>Kontaktperson</w:t>
      </w:r>
    </w:p>
    <w:p w14:paraId="782DA342" w14:textId="77777777" w:rsidR="00734150" w:rsidRDefault="00734150" w:rsidP="00734150">
      <w:r>
        <w:t>Teatrets kontaktperson er [</w:t>
      </w:r>
      <w:r w:rsidRPr="00CA205E">
        <w:rPr>
          <w:highlight w:val="yellow"/>
        </w:rPr>
        <w:t>Navn</w:t>
      </w:r>
      <w:r>
        <w:t>], e-post [</w:t>
      </w:r>
      <w:r w:rsidRPr="00CA205E">
        <w:rPr>
          <w:highlight w:val="yellow"/>
        </w:rPr>
        <w:t>e-postadresse</w:t>
      </w:r>
      <w:r>
        <w:t>], tlf. [</w:t>
      </w:r>
      <w:r w:rsidRPr="00CA205E">
        <w:rPr>
          <w:highlight w:val="yellow"/>
        </w:rPr>
        <w:t>tlf.nr</w:t>
      </w:r>
      <w:proofErr w:type="gramStart"/>
      <w:r w:rsidRPr="00CA205E">
        <w:rPr>
          <w:highlight w:val="yellow"/>
        </w:rPr>
        <w:t xml:space="preserve">. </w:t>
      </w:r>
      <w:r>
        <w:t>]</w:t>
      </w:r>
      <w:proofErr w:type="gramEnd"/>
      <w:r>
        <w:t xml:space="preserve">. Dramatikeren skal forholde seg til kontaktpersonen i alle spørsmål </w:t>
      </w:r>
      <w:proofErr w:type="gramStart"/>
      <w:r>
        <w:t>vedrørende</w:t>
      </w:r>
      <w:proofErr w:type="gramEnd"/>
      <w:r>
        <w:t xml:space="preserve"> oppdraget og avtalen. </w:t>
      </w:r>
    </w:p>
    <w:p w14:paraId="09DD2287" w14:textId="77777777" w:rsidR="00734150" w:rsidRDefault="00734150" w:rsidP="00734150">
      <w:r>
        <w:t xml:space="preserve">Dramatikeren skal umiddelbart varsle om forhold som dramatikeren forstår kan få betydning for oppdragets gjennomføring, herunder eventuelle forventede forsinkelser, jf. punkt 2. </w:t>
      </w:r>
    </w:p>
    <w:p w14:paraId="64534A72" w14:textId="77777777" w:rsidR="00734150" w:rsidRPr="00734150" w:rsidRDefault="00734150" w:rsidP="007C5DCB">
      <w:pPr>
        <w:pStyle w:val="BodyText"/>
        <w:ind w:left="0"/>
      </w:pPr>
    </w:p>
    <w:p w14:paraId="56C24761" w14:textId="4D1A0C0C" w:rsidR="000527D6" w:rsidRPr="00A431B8" w:rsidRDefault="00A431B8" w:rsidP="00056AAE">
      <w:pPr>
        <w:pStyle w:val="Overskrift2"/>
      </w:pPr>
      <w:r w:rsidRPr="00A431B8">
        <w:lastRenderedPageBreak/>
        <w:t xml:space="preserve">Force majeure </w:t>
      </w:r>
    </w:p>
    <w:bookmarkEnd w:id="8"/>
    <w:p w14:paraId="0BAB485D" w14:textId="438F65EC" w:rsidR="00A608EE" w:rsidRDefault="00A608EE" w:rsidP="008047CB">
      <w:pPr>
        <w:jc w:val="left"/>
        <w:rPr>
          <w:rFonts w:ascii="Calibri" w:hAnsi="Calibri"/>
        </w:rPr>
      </w:pPr>
      <w:r>
        <w:t>Dersom en av partene blir forsinket eller forhindret i å oppfylle sine forpliktelser etter denne avtale anses dette ikke som mislighold av avtalen i de tilfeller hvor forsinkelsen eller forhindringen skyldes force majeure. Den andre parts plikter etter arbeidsavtalen vil i slike tilfeller bortfalle tilsvarende.</w:t>
      </w:r>
    </w:p>
    <w:p w14:paraId="4503C62A" w14:textId="77777777" w:rsidR="00A608EE" w:rsidRDefault="00A608EE" w:rsidP="00A608EE">
      <w:r>
        <w:t>Med force majeure menes her omstendigheter som ligger utenfor den rammede partens kontroll, forutsatt at disse omstendigheter ikke med rimelighet kunne vært forutsett på avtaletidspunktet, eller som parten med rimelighet kunne unngått eller begrenset konsekvensene av.</w:t>
      </w:r>
    </w:p>
    <w:p w14:paraId="3CD623CE" w14:textId="77777777" w:rsidR="00A608EE" w:rsidRDefault="00A608EE" w:rsidP="00A608EE">
      <w:r>
        <w:t>Hver part skal bære ansvaret for egne utgifter og kostnader som utspringer fra en force majeure- situasjon.</w:t>
      </w:r>
    </w:p>
    <w:p w14:paraId="568FA559" w14:textId="77777777" w:rsidR="008946D8" w:rsidRDefault="008946D8" w:rsidP="008946D8">
      <w:r>
        <w:t xml:space="preserve">Den parten som rammes av force majeure skal uten ugrunnet opphold gi beskjed til den andre part om dette. Unnlatelse av å gi den andre part beskjed medfører at parten ikke lenger kan </w:t>
      </w:r>
      <w:proofErr w:type="gramStart"/>
      <w:r>
        <w:t>påberope seg</w:t>
      </w:r>
      <w:proofErr w:type="gramEnd"/>
      <w:r>
        <w:t xml:space="preserve"> force majeure.</w:t>
      </w:r>
    </w:p>
    <w:p w14:paraId="7C30B13E" w14:textId="77777777" w:rsidR="00056AAE" w:rsidRPr="00F02E00" w:rsidRDefault="00056AAE" w:rsidP="00056AAE">
      <w:pPr>
        <w:pStyle w:val="Overskrift2"/>
      </w:pPr>
      <w:r w:rsidRPr="00F02E00">
        <w:t>Lovvalg og tvisteløsning</w:t>
      </w:r>
    </w:p>
    <w:p w14:paraId="189D7F3D" w14:textId="54386349" w:rsidR="00652BE8" w:rsidRDefault="00056AAE" w:rsidP="00056AAE">
      <w:bookmarkStart w:id="9" w:name="_cp_change_129"/>
      <w:r>
        <w:t>A</w:t>
      </w:r>
      <w:r w:rsidRPr="008F0184">
        <w:t>vtale</w:t>
      </w:r>
      <w:bookmarkEnd w:id="9"/>
      <w:r w:rsidRPr="00D410E4">
        <w:t>n</w:t>
      </w:r>
      <w:r>
        <w:t xml:space="preserve"> er underlagt norsk rett. </w:t>
      </w:r>
      <w:r w:rsidRPr="00255F93">
        <w:t>Ved uenighet om tolkning</w:t>
      </w:r>
      <w:r>
        <w:t>en av a</w:t>
      </w:r>
      <w:r w:rsidRPr="00255F93">
        <w:t xml:space="preserve">vtalen kan </w:t>
      </w:r>
      <w:r>
        <w:t>t</w:t>
      </w:r>
      <w:r w:rsidRPr="00255F93">
        <w:t>eatr</w:t>
      </w:r>
      <w:r>
        <w:t>et</w:t>
      </w:r>
      <w:r w:rsidRPr="00255F93">
        <w:t xml:space="preserve"> og/eller </w:t>
      </w:r>
      <w:r>
        <w:t>d</w:t>
      </w:r>
      <w:r w:rsidRPr="00255F93">
        <w:t>ramatiker</w:t>
      </w:r>
      <w:r>
        <w:t>en</w:t>
      </w:r>
      <w:r w:rsidRPr="00255F93">
        <w:t xml:space="preserve"> be </w:t>
      </w:r>
      <w:r>
        <w:t>Spekter og DF om bistand til</w:t>
      </w:r>
      <w:r w:rsidRPr="00255F93">
        <w:t xml:space="preserve"> i fellesskap</w:t>
      </w:r>
      <w:r>
        <w:t xml:space="preserve"> å</w:t>
      </w:r>
      <w:r w:rsidRPr="00255F93">
        <w:t xml:space="preserve"> løse </w:t>
      </w:r>
      <w:r>
        <w:t>tvist</w:t>
      </w:r>
      <w:r w:rsidRPr="00255F93">
        <w:t xml:space="preserve">en. Partene skal forsøke å løse </w:t>
      </w:r>
      <w:r>
        <w:t>tvis</w:t>
      </w:r>
      <w:r w:rsidRPr="00255F93">
        <w:t xml:space="preserve">ten i minnelighet. </w:t>
      </w:r>
      <w:r>
        <w:t>Hvis det ikke oppnås enighet, avgjøres tvisten av de ordinære domstoler, med Oslo tingrett som eksklusivt verneting.</w:t>
      </w:r>
    </w:p>
    <w:p w14:paraId="45A6E66C" w14:textId="77777777" w:rsidR="00056AAE" w:rsidRPr="00193D54" w:rsidRDefault="00056AAE" w:rsidP="00056AAE">
      <w:pPr>
        <w:pStyle w:val="Overskrift2"/>
      </w:pPr>
      <w:r>
        <w:t>Avtalens varighet</w:t>
      </w:r>
    </w:p>
    <w:p w14:paraId="2EE29D12" w14:textId="77777777" w:rsidR="00056AAE" w:rsidRDefault="00056AAE" w:rsidP="00056AAE">
      <w:bookmarkStart w:id="10" w:name="_cp_change_136"/>
      <w:r>
        <w:t xml:space="preserve">Avtalen trer i kraft ved signering og løper frem til partenes rettigheter etter avtalen er uttømt. </w:t>
      </w:r>
      <w:bookmarkStart w:id="11" w:name="_cp_change_142"/>
      <w:bookmarkEnd w:id="10"/>
      <w:r w:rsidRPr="008F0184">
        <w:t xml:space="preserve"> </w:t>
      </w:r>
      <w:bookmarkEnd w:id="11"/>
    </w:p>
    <w:p w14:paraId="54AA0C36" w14:textId="77777777" w:rsidR="00652BE8" w:rsidRDefault="00652BE8" w:rsidP="00056AAE"/>
    <w:p w14:paraId="46B07B3A" w14:textId="77777777" w:rsidR="00056AAE" w:rsidRDefault="00056AAE" w:rsidP="00056AAE">
      <w:pPr>
        <w:pStyle w:val="Overskrift1"/>
      </w:pPr>
      <w:r>
        <w:t>Supplerende opplysninger</w:t>
      </w:r>
    </w:p>
    <w:p w14:paraId="7B74490B" w14:textId="77777777" w:rsidR="00056AAE" w:rsidRDefault="00056AAE" w:rsidP="00056AAE">
      <w:bookmarkStart w:id="12" w:name="_cp_change_141"/>
      <w:r>
        <w:t>Følgende tillegg og endringer gjelder for avtalen:</w:t>
      </w:r>
    </w:p>
    <w:p w14:paraId="583D97BA" w14:textId="2C2596E5" w:rsidR="00056AAE" w:rsidRDefault="00056AAE" w:rsidP="00056AAE">
      <w:r>
        <w:t>[</w:t>
      </w:r>
      <w:r w:rsidRPr="00C177FA">
        <w:rPr>
          <w:highlight w:val="yellow"/>
        </w:rPr>
        <w:t>Sett inn evt. tilleggs</w:t>
      </w:r>
      <w:r>
        <w:rPr>
          <w:highlight w:val="yellow"/>
        </w:rPr>
        <w:t>opplysninger</w:t>
      </w:r>
      <w:r>
        <w:t>]</w:t>
      </w:r>
      <w:bookmarkEnd w:id="12"/>
    </w:p>
    <w:tbl>
      <w:tblPr>
        <w:tblW w:w="4981" w:type="pct"/>
        <w:tblCellMar>
          <w:top w:w="57" w:type="dxa"/>
          <w:left w:w="0" w:type="dxa"/>
        </w:tblCellMar>
        <w:tblLook w:val="01E0" w:firstRow="1" w:lastRow="1" w:firstColumn="1" w:lastColumn="1" w:noHBand="0" w:noVBand="0"/>
      </w:tblPr>
      <w:tblGrid>
        <w:gridCol w:w="4052"/>
        <w:gridCol w:w="929"/>
        <w:gridCol w:w="4055"/>
      </w:tblGrid>
      <w:tr w:rsidR="00056AAE" w:rsidRPr="007D5C74" w14:paraId="09A69F34" w14:textId="77777777">
        <w:trPr>
          <w:trHeight w:val="92"/>
        </w:trPr>
        <w:tc>
          <w:tcPr>
            <w:tcW w:w="4052" w:type="dxa"/>
            <w:shd w:val="clear" w:color="auto" w:fill="auto"/>
          </w:tcPr>
          <w:p w14:paraId="4DF2AE1C" w14:textId="533B65B5" w:rsidR="00056AAE" w:rsidRPr="007D5C74" w:rsidRDefault="00600BA6">
            <w:pPr>
              <w:spacing w:after="0" w:line="240" w:lineRule="auto"/>
              <w:jc w:val="left"/>
            </w:pPr>
            <w:r>
              <w:br/>
            </w:r>
          </w:p>
        </w:tc>
        <w:tc>
          <w:tcPr>
            <w:tcW w:w="929" w:type="dxa"/>
            <w:shd w:val="clear" w:color="auto" w:fill="auto"/>
          </w:tcPr>
          <w:p w14:paraId="720E4574" w14:textId="77777777" w:rsidR="00056AAE" w:rsidRPr="007D5C74" w:rsidRDefault="00056AAE">
            <w:pPr>
              <w:pStyle w:val="Signaturstrek2"/>
            </w:pPr>
          </w:p>
        </w:tc>
        <w:tc>
          <w:tcPr>
            <w:tcW w:w="4055" w:type="dxa"/>
            <w:shd w:val="clear" w:color="auto" w:fill="auto"/>
          </w:tcPr>
          <w:p w14:paraId="288B78D0" w14:textId="77777777" w:rsidR="00056AAE" w:rsidRPr="007D5C74" w:rsidRDefault="00056AAE">
            <w:pPr>
              <w:pStyle w:val="Signaturstrek2"/>
            </w:pPr>
          </w:p>
        </w:tc>
      </w:tr>
      <w:tr w:rsidR="00056AAE" w:rsidRPr="0004113D" w14:paraId="322371A5" w14:textId="77777777">
        <w:tc>
          <w:tcPr>
            <w:tcW w:w="4052" w:type="dxa"/>
            <w:shd w:val="clear" w:color="auto" w:fill="auto"/>
          </w:tcPr>
          <w:p w14:paraId="583646FC" w14:textId="77777777" w:rsidR="00056AAE" w:rsidRPr="0004113D" w:rsidRDefault="00056AAE">
            <w:pPr>
              <w:pStyle w:val="Signaturstrek2"/>
              <w:rPr>
                <w:b/>
              </w:rPr>
            </w:pPr>
            <w:r>
              <w:rPr>
                <w:b/>
              </w:rPr>
              <w:t xml:space="preserve">For </w:t>
            </w:r>
            <w:r w:rsidRPr="00924701">
              <w:rPr>
                <w:b/>
                <w:bCs/>
              </w:rPr>
              <w:t>[</w:t>
            </w:r>
            <w:r w:rsidRPr="00924701">
              <w:rPr>
                <w:b/>
                <w:bCs/>
                <w:highlight w:val="yellow"/>
              </w:rPr>
              <w:t>Navn på teater</w:t>
            </w:r>
            <w:r w:rsidRPr="00924701">
              <w:rPr>
                <w:b/>
                <w:bCs/>
              </w:rPr>
              <w:t>]</w:t>
            </w:r>
            <w:r w:rsidRPr="00924701">
              <w:rPr>
                <w:b/>
                <w:bCs/>
              </w:rPr>
              <w:fldChar w:fldCharType="begin"/>
            </w:r>
            <w:r w:rsidRPr="00924701">
              <w:rPr>
                <w:b/>
                <w:bCs/>
              </w:rPr>
              <w:instrText xml:space="preserve"> MACROBUTTON  AcceptAllChangesInDocAndStopTracking </w:instrText>
            </w:r>
            <w:r w:rsidRPr="00924701">
              <w:rPr>
                <w:b/>
                <w:bCs/>
              </w:rPr>
              <w:fldChar w:fldCharType="end"/>
            </w:r>
          </w:p>
        </w:tc>
        <w:tc>
          <w:tcPr>
            <w:tcW w:w="929" w:type="dxa"/>
            <w:shd w:val="clear" w:color="auto" w:fill="auto"/>
          </w:tcPr>
          <w:p w14:paraId="354E1B1F" w14:textId="77777777" w:rsidR="00056AAE" w:rsidRPr="0004113D" w:rsidRDefault="00056AAE">
            <w:pPr>
              <w:pStyle w:val="Signaturstrek2"/>
            </w:pPr>
          </w:p>
        </w:tc>
        <w:tc>
          <w:tcPr>
            <w:tcW w:w="4055" w:type="dxa"/>
            <w:shd w:val="clear" w:color="auto" w:fill="auto"/>
          </w:tcPr>
          <w:p w14:paraId="10734B7B" w14:textId="77777777" w:rsidR="00056AAE" w:rsidRPr="0004113D" w:rsidRDefault="00056AAE">
            <w:pPr>
              <w:pStyle w:val="Signaturstrek2"/>
              <w:rPr>
                <w:b/>
              </w:rPr>
            </w:pPr>
            <w:r>
              <w:rPr>
                <w:b/>
              </w:rPr>
              <w:t xml:space="preserve">For </w:t>
            </w:r>
            <w:r>
              <w:rPr>
                <w:b/>
                <w:bCs/>
              </w:rPr>
              <w:t>d</w:t>
            </w:r>
            <w:r w:rsidRPr="00C87A67">
              <w:rPr>
                <w:b/>
                <w:bCs/>
              </w:rPr>
              <w:t>ramatiker</w:t>
            </w:r>
            <w:r w:rsidRPr="00C87A67">
              <w:rPr>
                <w:b/>
                <w:bCs/>
              </w:rPr>
              <w:fldChar w:fldCharType="begin"/>
            </w:r>
            <w:r w:rsidRPr="00C87A67">
              <w:rPr>
                <w:b/>
                <w:bCs/>
              </w:rPr>
              <w:instrText xml:space="preserve"> MACROBUTTON  AcceptAllChangesInDocAndStopTracking </w:instrText>
            </w:r>
            <w:r w:rsidRPr="00C87A67">
              <w:rPr>
                <w:b/>
                <w:bCs/>
              </w:rPr>
              <w:fldChar w:fldCharType="end"/>
            </w:r>
          </w:p>
        </w:tc>
      </w:tr>
      <w:tr w:rsidR="00056AAE" w:rsidRPr="007D5C74" w14:paraId="3C5AF73B" w14:textId="77777777">
        <w:tc>
          <w:tcPr>
            <w:tcW w:w="4052" w:type="dxa"/>
            <w:shd w:val="clear" w:color="auto" w:fill="auto"/>
            <w:tcMar>
              <w:left w:w="0" w:type="dxa"/>
            </w:tcMar>
          </w:tcPr>
          <w:p w14:paraId="14CB971E" w14:textId="611D8D87" w:rsidR="00056AAE" w:rsidRPr="0004113D" w:rsidRDefault="002C1C64">
            <w:pPr>
              <w:pStyle w:val="Signaturstrek2"/>
            </w:pPr>
            <w:r>
              <w:br/>
            </w:r>
          </w:p>
          <w:p w14:paraId="61711B02" w14:textId="77777777" w:rsidR="00056AAE" w:rsidRPr="007D5C74" w:rsidRDefault="00056AAE">
            <w:pPr>
              <w:pStyle w:val="Signaturstrek2"/>
            </w:pPr>
            <w:r>
              <w:t>__________________________________</w:t>
            </w:r>
          </w:p>
        </w:tc>
        <w:tc>
          <w:tcPr>
            <w:tcW w:w="929" w:type="dxa"/>
            <w:shd w:val="clear" w:color="auto" w:fill="auto"/>
          </w:tcPr>
          <w:p w14:paraId="4B261602" w14:textId="77777777" w:rsidR="00056AAE" w:rsidRPr="007D5C74" w:rsidRDefault="00056AAE">
            <w:pPr>
              <w:pStyle w:val="Signaturstrek2"/>
            </w:pPr>
          </w:p>
        </w:tc>
        <w:tc>
          <w:tcPr>
            <w:tcW w:w="4055" w:type="dxa"/>
            <w:shd w:val="clear" w:color="auto" w:fill="auto"/>
          </w:tcPr>
          <w:p w14:paraId="0F27355A" w14:textId="45CB61E3" w:rsidR="00056AAE" w:rsidRPr="007D5C74" w:rsidRDefault="002C1C64">
            <w:pPr>
              <w:pStyle w:val="Signaturstrek2"/>
            </w:pPr>
            <w:r>
              <w:br/>
            </w:r>
          </w:p>
          <w:p w14:paraId="6E368360" w14:textId="77777777" w:rsidR="00056AAE" w:rsidRPr="007D5C74" w:rsidRDefault="00056AAE">
            <w:pPr>
              <w:pStyle w:val="Signaturstrek2"/>
            </w:pPr>
            <w:r>
              <w:t>__________________________________</w:t>
            </w:r>
          </w:p>
        </w:tc>
      </w:tr>
      <w:tr w:rsidR="00056AAE" w:rsidRPr="007D5C74" w14:paraId="3524DD48" w14:textId="77777777">
        <w:tc>
          <w:tcPr>
            <w:tcW w:w="4052" w:type="dxa"/>
            <w:shd w:val="clear" w:color="auto" w:fill="auto"/>
          </w:tcPr>
          <w:p w14:paraId="08CB67EE" w14:textId="77777777" w:rsidR="00056AAE" w:rsidRPr="007D5C74" w:rsidRDefault="00056AAE">
            <w:pPr>
              <w:pStyle w:val="Signaturstrek2"/>
            </w:pPr>
            <w:r>
              <w:t>Navn:</w:t>
            </w:r>
          </w:p>
        </w:tc>
        <w:tc>
          <w:tcPr>
            <w:tcW w:w="929" w:type="dxa"/>
            <w:shd w:val="clear" w:color="auto" w:fill="auto"/>
          </w:tcPr>
          <w:p w14:paraId="7E5ED299" w14:textId="77777777" w:rsidR="00056AAE" w:rsidRPr="007D5C74" w:rsidRDefault="00056AAE">
            <w:pPr>
              <w:pStyle w:val="Signaturstrek2"/>
            </w:pPr>
          </w:p>
        </w:tc>
        <w:tc>
          <w:tcPr>
            <w:tcW w:w="4055" w:type="dxa"/>
            <w:shd w:val="clear" w:color="auto" w:fill="auto"/>
          </w:tcPr>
          <w:p w14:paraId="16C2402E" w14:textId="77777777" w:rsidR="00056AAE" w:rsidRPr="007D5C74" w:rsidRDefault="00056AAE">
            <w:pPr>
              <w:pStyle w:val="Signaturstrek2"/>
            </w:pPr>
            <w:r>
              <w:t>Navn:</w:t>
            </w:r>
          </w:p>
        </w:tc>
      </w:tr>
      <w:tr w:rsidR="00056AAE" w:rsidRPr="007D5C74" w14:paraId="371D52FA" w14:textId="77777777">
        <w:tc>
          <w:tcPr>
            <w:tcW w:w="4052" w:type="dxa"/>
            <w:shd w:val="clear" w:color="auto" w:fill="auto"/>
          </w:tcPr>
          <w:p w14:paraId="6249F250" w14:textId="77777777" w:rsidR="00056AAE" w:rsidRPr="007D5C74" w:rsidRDefault="00056AAE">
            <w:pPr>
              <w:pStyle w:val="Signaturstrek2"/>
            </w:pPr>
            <w:r>
              <w:t>Stilling:</w:t>
            </w:r>
          </w:p>
        </w:tc>
        <w:tc>
          <w:tcPr>
            <w:tcW w:w="929" w:type="dxa"/>
            <w:shd w:val="clear" w:color="auto" w:fill="auto"/>
          </w:tcPr>
          <w:p w14:paraId="49E1DB20" w14:textId="77777777" w:rsidR="00056AAE" w:rsidRPr="007D5C74" w:rsidRDefault="00056AAE">
            <w:pPr>
              <w:pStyle w:val="Signaturstrek2"/>
            </w:pPr>
          </w:p>
        </w:tc>
        <w:tc>
          <w:tcPr>
            <w:tcW w:w="4055" w:type="dxa"/>
            <w:shd w:val="clear" w:color="auto" w:fill="auto"/>
          </w:tcPr>
          <w:p w14:paraId="78A04253" w14:textId="77777777" w:rsidR="00056AAE" w:rsidRPr="007D5C74" w:rsidRDefault="00056AAE">
            <w:pPr>
              <w:pStyle w:val="Signaturstrek2"/>
            </w:pPr>
            <w:r>
              <w:t>Stilling:</w:t>
            </w:r>
          </w:p>
        </w:tc>
      </w:tr>
      <w:tr w:rsidR="00056AAE" w:rsidRPr="007D5C74" w14:paraId="654E54CE" w14:textId="77777777">
        <w:tc>
          <w:tcPr>
            <w:tcW w:w="4052" w:type="dxa"/>
            <w:shd w:val="clear" w:color="auto" w:fill="auto"/>
          </w:tcPr>
          <w:p w14:paraId="7B051F27" w14:textId="77777777" w:rsidR="00056AAE" w:rsidRPr="007D5C74" w:rsidRDefault="00056AAE">
            <w:pPr>
              <w:pStyle w:val="Signaturstrek2"/>
              <w:keepNext w:val="0"/>
            </w:pPr>
          </w:p>
        </w:tc>
        <w:tc>
          <w:tcPr>
            <w:tcW w:w="929" w:type="dxa"/>
            <w:shd w:val="clear" w:color="auto" w:fill="auto"/>
          </w:tcPr>
          <w:p w14:paraId="0E890F4F" w14:textId="77777777" w:rsidR="00056AAE" w:rsidRPr="007D5C74" w:rsidRDefault="00056AAE">
            <w:pPr>
              <w:pStyle w:val="Signaturstrek2"/>
              <w:keepNext w:val="0"/>
            </w:pPr>
          </w:p>
        </w:tc>
        <w:tc>
          <w:tcPr>
            <w:tcW w:w="4055" w:type="dxa"/>
            <w:shd w:val="clear" w:color="auto" w:fill="auto"/>
          </w:tcPr>
          <w:p w14:paraId="3B1D1228" w14:textId="77777777" w:rsidR="00056AAE" w:rsidRPr="007D5C74" w:rsidRDefault="00056AAE">
            <w:pPr>
              <w:pStyle w:val="Signaturstrek2"/>
              <w:keepNext w:val="0"/>
            </w:pPr>
          </w:p>
        </w:tc>
      </w:tr>
    </w:tbl>
    <w:p w14:paraId="128E9179" w14:textId="77777777" w:rsidR="00056AAE" w:rsidRDefault="00056AAE" w:rsidP="00056AAE">
      <w:pPr>
        <w:pStyle w:val="BodyText"/>
        <w:ind w:left="0"/>
      </w:pPr>
    </w:p>
    <w:p w14:paraId="026F7CE4" w14:textId="77777777" w:rsidR="00056AAE" w:rsidRPr="00600BA6" w:rsidRDefault="00056AAE" w:rsidP="00056AAE">
      <w:pPr>
        <w:pStyle w:val="BodyText"/>
        <w:spacing w:after="0"/>
        <w:ind w:left="0"/>
        <w:rPr>
          <w:sz w:val="18"/>
          <w:szCs w:val="18"/>
        </w:rPr>
      </w:pPr>
      <w:r w:rsidRPr="00600BA6">
        <w:rPr>
          <w:sz w:val="18"/>
          <w:szCs w:val="18"/>
        </w:rPr>
        <w:t xml:space="preserve">Vedlegg: </w:t>
      </w:r>
    </w:p>
    <w:p w14:paraId="11620406" w14:textId="080F6FA9" w:rsidR="00866CD5" w:rsidRPr="00600BA6" w:rsidRDefault="00056AAE" w:rsidP="00600BA6">
      <w:pPr>
        <w:pStyle w:val="BodyText"/>
        <w:ind w:left="0"/>
        <w:rPr>
          <w:sz w:val="18"/>
          <w:szCs w:val="18"/>
        </w:rPr>
      </w:pPr>
      <w:r w:rsidRPr="00600BA6">
        <w:rPr>
          <w:sz w:val="18"/>
          <w:szCs w:val="18"/>
        </w:rPr>
        <w:t>Rammeavtale mellom Arbeidsgiverforeningen Spekter og Norske Dramatikeres Forbund av 20. mai 2022</w:t>
      </w:r>
      <w:r w:rsidR="00600BA6">
        <w:rPr>
          <w:sz w:val="18"/>
          <w:szCs w:val="18"/>
        </w:rPr>
        <w:br/>
      </w:r>
      <w:r w:rsidR="008149B5" w:rsidRPr="00600BA6">
        <w:rPr>
          <w:sz w:val="18"/>
          <w:szCs w:val="18"/>
        </w:rPr>
        <w:t>Avtale om digital visningsrett</w:t>
      </w:r>
      <w:r w:rsidR="00D2728F" w:rsidRPr="00600BA6">
        <w:rPr>
          <w:sz w:val="18"/>
          <w:szCs w:val="18"/>
        </w:rPr>
        <w:t xml:space="preserve"> (vedlegges hvis aktuelt)</w:t>
      </w:r>
    </w:p>
    <w:p w14:paraId="3805CA35" w14:textId="77777777" w:rsidR="00734736" w:rsidRDefault="00734736"/>
    <w:p w14:paraId="0D09C0F8" w14:textId="3279E7C9" w:rsidR="008149B5" w:rsidRDefault="008149B5" w:rsidP="00600BA6">
      <w:pPr>
        <w:pStyle w:val="Overskrift1"/>
        <w:numPr>
          <w:ilvl w:val="0"/>
          <w:numId w:val="0"/>
        </w:numPr>
      </w:pPr>
      <w:r>
        <w:lastRenderedPageBreak/>
        <w:t>Avtale om digital visningsrett</w:t>
      </w:r>
    </w:p>
    <w:p w14:paraId="482356D1" w14:textId="77777777" w:rsidR="008149B5" w:rsidRDefault="008149B5" w:rsidP="008149B5">
      <w:pPr>
        <w:pStyle w:val="BodyText"/>
      </w:pPr>
    </w:p>
    <w:p w14:paraId="2B3F3E51" w14:textId="77777777" w:rsidR="008149B5" w:rsidRDefault="008149B5" w:rsidP="008149B5">
      <w:r w:rsidRPr="00132A3D">
        <w:t>Denne</w:t>
      </w:r>
      <w:r>
        <w:t xml:space="preserve"> avtalen (a</w:t>
      </w:r>
      <w:r w:rsidRPr="0072067B">
        <w:t>vtalen</w:t>
      </w:r>
      <w:r>
        <w:t>)</w:t>
      </w:r>
      <w:r w:rsidRPr="00132A3D">
        <w:t xml:space="preserve"> </w:t>
      </w:r>
      <w:r>
        <w:t>er</w:t>
      </w:r>
      <w:r w:rsidRPr="00132A3D">
        <w:t xml:space="preserve"> inngått den </w:t>
      </w:r>
      <w:r w:rsidRPr="00BF02B9">
        <w:t>[</w:t>
      </w:r>
      <w:r w:rsidRPr="00BF02B9">
        <w:rPr>
          <w:highlight w:val="yellow"/>
        </w:rPr>
        <w:t>dato</w:t>
      </w:r>
      <w:r w:rsidRPr="00BF02B9">
        <w:t>]</w:t>
      </w:r>
      <w:r w:rsidRPr="00132A3D">
        <w:t xml:space="preserve"> mellom:</w:t>
      </w:r>
    </w:p>
    <w:p w14:paraId="2C9E57CF" w14:textId="77777777" w:rsidR="00B74C35" w:rsidRPr="00132A3D" w:rsidRDefault="00B74C35" w:rsidP="008149B5"/>
    <w:p w14:paraId="3446727B" w14:textId="051FD34D" w:rsidR="008149B5" w:rsidRPr="00132A3D" w:rsidRDefault="008149B5" w:rsidP="001C726E">
      <w:pPr>
        <w:pStyle w:val="Numberingleftmargin1"/>
        <w:numPr>
          <w:ilvl w:val="0"/>
          <w:numId w:val="0"/>
        </w:numPr>
      </w:pPr>
      <w:r w:rsidRPr="00BF02B9">
        <w:t>[</w:t>
      </w:r>
      <w:r w:rsidRPr="00BF02B9">
        <w:rPr>
          <w:highlight w:val="yellow"/>
        </w:rPr>
        <w:t>Navn på teater</w:t>
      </w:r>
      <w:r w:rsidRPr="00BF02B9">
        <w:t>]</w:t>
      </w:r>
      <w:r>
        <w:fldChar w:fldCharType="begin"/>
      </w:r>
      <w:r>
        <w:instrText xml:space="preserve"> MACROBUTTON  AcceptAllChangesInDocAndStopTracking </w:instrText>
      </w:r>
      <w:r>
        <w:fldChar w:fldCharType="end"/>
      </w:r>
      <w:r w:rsidRPr="00132A3D">
        <w:t>,</w:t>
      </w:r>
      <w:r>
        <w:t xml:space="preserve"> org.nr. </w:t>
      </w:r>
      <w:r w:rsidRPr="00BF02B9">
        <w:rPr>
          <w:highlight w:val="yellow"/>
        </w:rPr>
        <w:t>[∙</w:t>
      </w:r>
      <w:r w:rsidRPr="00BF02B9">
        <w:t>]</w:t>
      </w:r>
      <w:r>
        <w:t>, [</w:t>
      </w:r>
      <w:r w:rsidRPr="00AE44EB">
        <w:rPr>
          <w:highlight w:val="yellow"/>
        </w:rPr>
        <w:t>adresse</w:t>
      </w:r>
      <w:r>
        <w:t>] (teatret</w:t>
      </w:r>
      <w:r w:rsidRPr="00132A3D">
        <w:t>); og</w:t>
      </w:r>
    </w:p>
    <w:p w14:paraId="0DA2B659" w14:textId="77777777" w:rsidR="008149B5" w:rsidRDefault="008149B5" w:rsidP="001C726E">
      <w:pPr>
        <w:pStyle w:val="Numberingleftmargin1"/>
        <w:numPr>
          <w:ilvl w:val="0"/>
          <w:numId w:val="0"/>
        </w:numPr>
      </w:pPr>
      <w:r w:rsidRPr="00AE44EB">
        <w:t>[</w:t>
      </w:r>
      <w:r>
        <w:rPr>
          <w:highlight w:val="yellow"/>
        </w:rPr>
        <w:t>N</w:t>
      </w:r>
      <w:r w:rsidRPr="00AE44EB">
        <w:rPr>
          <w:highlight w:val="yellow"/>
        </w:rPr>
        <w:t>avn på dramatiker</w:t>
      </w:r>
      <w:r w:rsidRPr="003C4417">
        <w:rPr>
          <w:highlight w:val="yellow"/>
        </w:rPr>
        <w:t>(e)</w:t>
      </w:r>
      <w:r w:rsidRPr="00AE44EB">
        <w:t>]</w:t>
      </w:r>
      <w:r>
        <w:t xml:space="preserve"> (dramatikeren</w:t>
      </w:r>
      <w:r w:rsidRPr="00132A3D">
        <w:t>)</w:t>
      </w:r>
    </w:p>
    <w:p w14:paraId="6A652B00" w14:textId="77777777" w:rsidR="00B74C35" w:rsidRDefault="00B74C35" w:rsidP="001C726E">
      <w:pPr>
        <w:pStyle w:val="Numberingleftmargin1"/>
        <w:numPr>
          <w:ilvl w:val="0"/>
          <w:numId w:val="0"/>
        </w:numPr>
      </w:pPr>
    </w:p>
    <w:p w14:paraId="363A29C2" w14:textId="72DCC2A3" w:rsidR="008149B5" w:rsidRDefault="008149B5" w:rsidP="008149B5">
      <w:pPr>
        <w:pStyle w:val="Numberingleftmargin1"/>
        <w:numPr>
          <w:ilvl w:val="0"/>
          <w:numId w:val="0"/>
        </w:numPr>
      </w:pPr>
      <w:r w:rsidRPr="00BC51A7">
        <w:t xml:space="preserve">om </w:t>
      </w:r>
      <w:r>
        <w:t>digital visningsrett for</w:t>
      </w:r>
      <w:r w:rsidRPr="00BC51A7">
        <w:t xml:space="preserve"> </w:t>
      </w:r>
      <w:r w:rsidRPr="008253DC">
        <w:rPr>
          <w:highlight w:val="yellow"/>
        </w:rPr>
        <w:t>[«</w:t>
      </w:r>
      <w:r>
        <w:rPr>
          <w:highlight w:val="yellow"/>
        </w:rPr>
        <w:t>tittel/a</w:t>
      </w:r>
      <w:r w:rsidRPr="008253DC">
        <w:rPr>
          <w:highlight w:val="yellow"/>
        </w:rPr>
        <w:t>rbeidstittel»</w:t>
      </w:r>
      <w:r w:rsidRPr="00BC51A7">
        <w:t>]</w:t>
      </w:r>
      <w:r>
        <w:t xml:space="preserve">. </w:t>
      </w:r>
    </w:p>
    <w:p w14:paraId="2356C6F0" w14:textId="77777777" w:rsidR="00B74C35" w:rsidRDefault="00B74C35" w:rsidP="008149B5">
      <w:pPr>
        <w:pStyle w:val="Numberingleftmargin1"/>
        <w:numPr>
          <w:ilvl w:val="0"/>
          <w:numId w:val="0"/>
        </w:numPr>
      </w:pPr>
    </w:p>
    <w:p w14:paraId="7F1659A7" w14:textId="5C0E155F" w:rsidR="008149B5" w:rsidRDefault="008149B5" w:rsidP="008149B5">
      <w:pPr>
        <w:pStyle w:val="Numberingleftmargin1"/>
        <w:numPr>
          <w:ilvl w:val="0"/>
          <w:numId w:val="0"/>
        </w:numPr>
      </w:pPr>
      <w:r>
        <w:t xml:space="preserve">Herunder: </w:t>
      </w:r>
    </w:p>
    <w:p w14:paraId="1F862286" w14:textId="3C248171" w:rsidR="008149B5" w:rsidRDefault="008149B5" w:rsidP="008149B5">
      <w:pPr>
        <w:pStyle w:val="Numberingleftmargin1"/>
        <w:numPr>
          <w:ilvl w:val="0"/>
          <w:numId w:val="0"/>
        </w:numPr>
      </w:pPr>
      <w:r>
        <w:t xml:space="preserve">Direkte strømming </w:t>
      </w:r>
      <w:r>
        <w:tab/>
      </w:r>
      <w:r>
        <w:tab/>
      </w:r>
      <w:r w:rsidRPr="00A457DA">
        <w:rPr>
          <w:sz w:val="36"/>
          <w:szCs w:val="36"/>
        </w:rPr>
        <w:t>□</w:t>
      </w:r>
    </w:p>
    <w:p w14:paraId="5F3C30A1" w14:textId="47CDB818" w:rsidR="00CC4A1B" w:rsidRDefault="008149B5" w:rsidP="008149B5">
      <w:pPr>
        <w:pStyle w:val="Numberingleftmargin1"/>
        <w:numPr>
          <w:ilvl w:val="0"/>
          <w:numId w:val="0"/>
        </w:numPr>
        <w:rPr>
          <w:sz w:val="36"/>
          <w:szCs w:val="36"/>
        </w:rPr>
      </w:pPr>
      <w:r>
        <w:t>Avspilling -på forespørsel</w:t>
      </w:r>
      <w:r>
        <w:tab/>
      </w:r>
      <w:r w:rsidRPr="00A457DA">
        <w:rPr>
          <w:sz w:val="36"/>
          <w:szCs w:val="36"/>
        </w:rPr>
        <w:t>□</w:t>
      </w:r>
    </w:p>
    <w:p w14:paraId="5A968307" w14:textId="77777777" w:rsidR="00CC4A1B" w:rsidRDefault="00CC4A1B" w:rsidP="008149B5">
      <w:pPr>
        <w:pStyle w:val="Numberingleftmargin1"/>
        <w:numPr>
          <w:ilvl w:val="0"/>
          <w:numId w:val="0"/>
        </w:numPr>
        <w:rPr>
          <w:sz w:val="36"/>
          <w:szCs w:val="36"/>
        </w:rPr>
      </w:pPr>
    </w:p>
    <w:p w14:paraId="4EA1FE64" w14:textId="77777777" w:rsidR="00CC4A1B" w:rsidRPr="00D21179" w:rsidRDefault="00CC4A1B" w:rsidP="00CC4A1B">
      <w:r>
        <w:t>[</w:t>
      </w:r>
      <w:r w:rsidRPr="00C177FA">
        <w:rPr>
          <w:highlight w:val="yellow"/>
        </w:rPr>
        <w:t>Sett inn evt. tilleggs</w:t>
      </w:r>
      <w:r>
        <w:rPr>
          <w:highlight w:val="yellow"/>
        </w:rPr>
        <w:t>opplysninger</w:t>
      </w:r>
      <w:r>
        <w:t>]</w:t>
      </w:r>
    </w:p>
    <w:p w14:paraId="37A93066" w14:textId="77777777" w:rsidR="00CC4A1B" w:rsidRDefault="00CC4A1B" w:rsidP="00CC4A1B"/>
    <w:p w14:paraId="59A89E49" w14:textId="77777777" w:rsidR="00165DB3" w:rsidRDefault="00165DB3" w:rsidP="00CC4A1B"/>
    <w:tbl>
      <w:tblPr>
        <w:tblW w:w="4981" w:type="pct"/>
        <w:tblCellMar>
          <w:top w:w="57" w:type="dxa"/>
          <w:left w:w="0" w:type="dxa"/>
        </w:tblCellMar>
        <w:tblLook w:val="01E0" w:firstRow="1" w:lastRow="1" w:firstColumn="1" w:lastColumn="1" w:noHBand="0" w:noVBand="0"/>
      </w:tblPr>
      <w:tblGrid>
        <w:gridCol w:w="4052"/>
        <w:gridCol w:w="929"/>
        <w:gridCol w:w="4055"/>
      </w:tblGrid>
      <w:tr w:rsidR="00DB0F89" w:rsidRPr="007D5C74" w14:paraId="3C3FA04E" w14:textId="77777777">
        <w:trPr>
          <w:trHeight w:val="92"/>
        </w:trPr>
        <w:tc>
          <w:tcPr>
            <w:tcW w:w="4052" w:type="dxa"/>
            <w:shd w:val="clear" w:color="auto" w:fill="auto"/>
          </w:tcPr>
          <w:p w14:paraId="70B28C5F" w14:textId="77777777" w:rsidR="00CC4A1B" w:rsidRPr="007D5C74" w:rsidRDefault="00CC4A1B">
            <w:pPr>
              <w:spacing w:after="0" w:line="240" w:lineRule="auto"/>
              <w:jc w:val="left"/>
            </w:pPr>
          </w:p>
        </w:tc>
        <w:tc>
          <w:tcPr>
            <w:tcW w:w="929" w:type="dxa"/>
            <w:shd w:val="clear" w:color="auto" w:fill="auto"/>
          </w:tcPr>
          <w:p w14:paraId="0CC0181E" w14:textId="77777777" w:rsidR="00CC4A1B" w:rsidRPr="007D5C74" w:rsidRDefault="00CC4A1B">
            <w:pPr>
              <w:pStyle w:val="Signaturstrek2"/>
            </w:pPr>
          </w:p>
        </w:tc>
        <w:tc>
          <w:tcPr>
            <w:tcW w:w="4055" w:type="dxa"/>
            <w:shd w:val="clear" w:color="auto" w:fill="auto"/>
          </w:tcPr>
          <w:p w14:paraId="4069F743" w14:textId="77777777" w:rsidR="00CC4A1B" w:rsidRPr="007D5C74" w:rsidRDefault="00CC4A1B">
            <w:pPr>
              <w:pStyle w:val="Signaturstrek2"/>
            </w:pPr>
          </w:p>
        </w:tc>
      </w:tr>
      <w:tr w:rsidR="00DB0F89" w:rsidRPr="0004113D" w14:paraId="197D63CA" w14:textId="77777777">
        <w:tc>
          <w:tcPr>
            <w:tcW w:w="4052" w:type="dxa"/>
            <w:shd w:val="clear" w:color="auto" w:fill="auto"/>
          </w:tcPr>
          <w:p w14:paraId="6FF59771" w14:textId="77777777" w:rsidR="00CC4A1B" w:rsidRPr="0004113D" w:rsidRDefault="00CC4A1B">
            <w:pPr>
              <w:pStyle w:val="Signaturstrek2"/>
              <w:rPr>
                <w:b/>
              </w:rPr>
            </w:pPr>
            <w:r>
              <w:rPr>
                <w:b/>
              </w:rPr>
              <w:t xml:space="preserve">For </w:t>
            </w:r>
            <w:r w:rsidRPr="00924701">
              <w:rPr>
                <w:b/>
                <w:bCs/>
              </w:rPr>
              <w:t>[</w:t>
            </w:r>
            <w:r w:rsidRPr="00924701">
              <w:rPr>
                <w:b/>
                <w:bCs/>
                <w:highlight w:val="yellow"/>
              </w:rPr>
              <w:t>Navn på teater</w:t>
            </w:r>
            <w:r w:rsidRPr="00924701">
              <w:rPr>
                <w:b/>
                <w:bCs/>
              </w:rPr>
              <w:t>]</w:t>
            </w:r>
            <w:r w:rsidRPr="00924701">
              <w:rPr>
                <w:b/>
                <w:bCs/>
              </w:rPr>
              <w:fldChar w:fldCharType="begin"/>
            </w:r>
            <w:r w:rsidRPr="00924701">
              <w:rPr>
                <w:b/>
                <w:bCs/>
              </w:rPr>
              <w:instrText xml:space="preserve"> MACROBUTTON  AcceptAllChangesInDocAndStopTracking </w:instrText>
            </w:r>
            <w:r w:rsidRPr="00924701">
              <w:rPr>
                <w:b/>
                <w:bCs/>
              </w:rPr>
              <w:fldChar w:fldCharType="end"/>
            </w:r>
          </w:p>
        </w:tc>
        <w:tc>
          <w:tcPr>
            <w:tcW w:w="929" w:type="dxa"/>
            <w:shd w:val="clear" w:color="auto" w:fill="auto"/>
          </w:tcPr>
          <w:p w14:paraId="3BBFB25A" w14:textId="77777777" w:rsidR="00CC4A1B" w:rsidRPr="0004113D" w:rsidRDefault="00CC4A1B">
            <w:pPr>
              <w:pStyle w:val="Signaturstrek2"/>
            </w:pPr>
          </w:p>
        </w:tc>
        <w:tc>
          <w:tcPr>
            <w:tcW w:w="4055" w:type="dxa"/>
            <w:shd w:val="clear" w:color="auto" w:fill="auto"/>
          </w:tcPr>
          <w:p w14:paraId="4429FA8A" w14:textId="77777777" w:rsidR="00CC4A1B" w:rsidRPr="0004113D" w:rsidRDefault="00CC4A1B">
            <w:pPr>
              <w:pStyle w:val="Signaturstrek2"/>
              <w:rPr>
                <w:b/>
              </w:rPr>
            </w:pPr>
            <w:r>
              <w:rPr>
                <w:b/>
              </w:rPr>
              <w:t xml:space="preserve">For </w:t>
            </w:r>
            <w:r>
              <w:rPr>
                <w:b/>
                <w:bCs/>
              </w:rPr>
              <w:t>d</w:t>
            </w:r>
            <w:r w:rsidRPr="00C87A67">
              <w:rPr>
                <w:b/>
                <w:bCs/>
              </w:rPr>
              <w:t>ramatiker</w:t>
            </w:r>
            <w:r w:rsidRPr="00C87A67">
              <w:rPr>
                <w:b/>
                <w:bCs/>
              </w:rPr>
              <w:fldChar w:fldCharType="begin"/>
            </w:r>
            <w:r w:rsidRPr="00C87A67">
              <w:rPr>
                <w:b/>
                <w:bCs/>
              </w:rPr>
              <w:instrText xml:space="preserve"> MACROBUTTON  AcceptAllChangesInDocAndStopTracking </w:instrText>
            </w:r>
            <w:r w:rsidRPr="00C87A67">
              <w:rPr>
                <w:b/>
                <w:bCs/>
              </w:rPr>
              <w:fldChar w:fldCharType="end"/>
            </w:r>
          </w:p>
        </w:tc>
      </w:tr>
      <w:tr w:rsidR="00DB0F89" w:rsidRPr="007D5C74" w14:paraId="282675CC" w14:textId="77777777">
        <w:tc>
          <w:tcPr>
            <w:tcW w:w="4052" w:type="dxa"/>
            <w:shd w:val="clear" w:color="auto" w:fill="auto"/>
            <w:tcMar>
              <w:left w:w="0" w:type="dxa"/>
            </w:tcMar>
          </w:tcPr>
          <w:p w14:paraId="7A6A062F" w14:textId="77777777" w:rsidR="00CC4A1B" w:rsidRPr="0004113D" w:rsidRDefault="00CC4A1B">
            <w:pPr>
              <w:pStyle w:val="Signaturstrek2"/>
            </w:pPr>
          </w:p>
          <w:p w14:paraId="507C360E" w14:textId="77777777" w:rsidR="00CC4A1B" w:rsidRPr="007D5C74" w:rsidRDefault="00CC4A1B">
            <w:pPr>
              <w:pStyle w:val="Signaturstrek2"/>
            </w:pPr>
            <w:r>
              <w:t>__________________________________</w:t>
            </w:r>
          </w:p>
        </w:tc>
        <w:tc>
          <w:tcPr>
            <w:tcW w:w="929" w:type="dxa"/>
            <w:shd w:val="clear" w:color="auto" w:fill="auto"/>
          </w:tcPr>
          <w:p w14:paraId="48329007" w14:textId="77777777" w:rsidR="00CC4A1B" w:rsidRPr="007D5C74" w:rsidRDefault="00CC4A1B">
            <w:pPr>
              <w:pStyle w:val="Signaturstrek2"/>
            </w:pPr>
          </w:p>
        </w:tc>
        <w:tc>
          <w:tcPr>
            <w:tcW w:w="4055" w:type="dxa"/>
            <w:shd w:val="clear" w:color="auto" w:fill="auto"/>
          </w:tcPr>
          <w:p w14:paraId="56CC2752" w14:textId="77777777" w:rsidR="00CC4A1B" w:rsidRPr="007D5C74" w:rsidRDefault="00CC4A1B">
            <w:pPr>
              <w:pStyle w:val="Signaturstrek2"/>
            </w:pPr>
          </w:p>
          <w:p w14:paraId="710D5944" w14:textId="77777777" w:rsidR="00CC4A1B" w:rsidRPr="007D5C74" w:rsidRDefault="00CC4A1B">
            <w:pPr>
              <w:pStyle w:val="Signaturstrek2"/>
            </w:pPr>
            <w:r>
              <w:t>__________________________________</w:t>
            </w:r>
          </w:p>
        </w:tc>
      </w:tr>
      <w:tr w:rsidR="00DB0F89" w:rsidRPr="007D5C74" w14:paraId="479318C5" w14:textId="77777777">
        <w:tc>
          <w:tcPr>
            <w:tcW w:w="4052" w:type="dxa"/>
            <w:shd w:val="clear" w:color="auto" w:fill="auto"/>
          </w:tcPr>
          <w:p w14:paraId="6681E2C2" w14:textId="77777777" w:rsidR="00CC4A1B" w:rsidRPr="007D5C74" w:rsidRDefault="00CC4A1B">
            <w:pPr>
              <w:pStyle w:val="Signaturstrek2"/>
            </w:pPr>
            <w:r>
              <w:t>Navn:</w:t>
            </w:r>
          </w:p>
        </w:tc>
        <w:tc>
          <w:tcPr>
            <w:tcW w:w="929" w:type="dxa"/>
            <w:shd w:val="clear" w:color="auto" w:fill="auto"/>
          </w:tcPr>
          <w:p w14:paraId="1FE5098A" w14:textId="77777777" w:rsidR="00CC4A1B" w:rsidRPr="007D5C74" w:rsidRDefault="00CC4A1B">
            <w:pPr>
              <w:pStyle w:val="Signaturstrek2"/>
            </w:pPr>
          </w:p>
        </w:tc>
        <w:tc>
          <w:tcPr>
            <w:tcW w:w="4055" w:type="dxa"/>
            <w:shd w:val="clear" w:color="auto" w:fill="auto"/>
          </w:tcPr>
          <w:p w14:paraId="30ABBD8A" w14:textId="77777777" w:rsidR="00CC4A1B" w:rsidRPr="007D5C74" w:rsidRDefault="00CC4A1B">
            <w:pPr>
              <w:pStyle w:val="Signaturstrek2"/>
            </w:pPr>
            <w:r>
              <w:t>Navn:</w:t>
            </w:r>
          </w:p>
        </w:tc>
      </w:tr>
      <w:tr w:rsidR="00DB0F89" w:rsidRPr="007D5C74" w14:paraId="5EE97C9D" w14:textId="77777777">
        <w:tc>
          <w:tcPr>
            <w:tcW w:w="4052" w:type="dxa"/>
            <w:shd w:val="clear" w:color="auto" w:fill="auto"/>
          </w:tcPr>
          <w:p w14:paraId="712A1BE6" w14:textId="77777777" w:rsidR="00CC4A1B" w:rsidRPr="007D5C74" w:rsidRDefault="00CC4A1B">
            <w:pPr>
              <w:pStyle w:val="Signaturstrek2"/>
            </w:pPr>
            <w:r>
              <w:t>Stilling:</w:t>
            </w:r>
          </w:p>
        </w:tc>
        <w:tc>
          <w:tcPr>
            <w:tcW w:w="929" w:type="dxa"/>
            <w:shd w:val="clear" w:color="auto" w:fill="auto"/>
          </w:tcPr>
          <w:p w14:paraId="777D3AB1" w14:textId="77777777" w:rsidR="00CC4A1B" w:rsidRPr="007D5C74" w:rsidRDefault="00CC4A1B">
            <w:pPr>
              <w:pStyle w:val="Signaturstrek2"/>
            </w:pPr>
          </w:p>
        </w:tc>
        <w:tc>
          <w:tcPr>
            <w:tcW w:w="4055" w:type="dxa"/>
            <w:shd w:val="clear" w:color="auto" w:fill="auto"/>
          </w:tcPr>
          <w:p w14:paraId="1A41871F" w14:textId="77777777" w:rsidR="00CC4A1B" w:rsidRPr="007D5C74" w:rsidRDefault="00CC4A1B">
            <w:pPr>
              <w:pStyle w:val="Signaturstrek2"/>
            </w:pPr>
            <w:r>
              <w:t>Stilling:</w:t>
            </w:r>
          </w:p>
        </w:tc>
      </w:tr>
      <w:tr w:rsidR="00DB0F89" w:rsidRPr="007D5C74" w14:paraId="2AB71582" w14:textId="77777777">
        <w:tc>
          <w:tcPr>
            <w:tcW w:w="4052" w:type="dxa"/>
            <w:shd w:val="clear" w:color="auto" w:fill="auto"/>
          </w:tcPr>
          <w:p w14:paraId="3E5E7065" w14:textId="77777777" w:rsidR="00CC4A1B" w:rsidRPr="007D5C74" w:rsidRDefault="00CC4A1B">
            <w:pPr>
              <w:pStyle w:val="Signaturstrek2"/>
              <w:keepNext w:val="0"/>
            </w:pPr>
          </w:p>
        </w:tc>
        <w:tc>
          <w:tcPr>
            <w:tcW w:w="929" w:type="dxa"/>
            <w:shd w:val="clear" w:color="auto" w:fill="auto"/>
          </w:tcPr>
          <w:p w14:paraId="480AB8F8" w14:textId="77777777" w:rsidR="00CC4A1B" w:rsidRPr="007D5C74" w:rsidRDefault="00CC4A1B">
            <w:pPr>
              <w:pStyle w:val="Signaturstrek2"/>
              <w:keepNext w:val="0"/>
            </w:pPr>
          </w:p>
        </w:tc>
        <w:tc>
          <w:tcPr>
            <w:tcW w:w="4055" w:type="dxa"/>
            <w:shd w:val="clear" w:color="auto" w:fill="auto"/>
          </w:tcPr>
          <w:p w14:paraId="5E66D99C" w14:textId="77777777" w:rsidR="00CC4A1B" w:rsidRPr="007D5C74" w:rsidRDefault="00CC4A1B">
            <w:pPr>
              <w:pStyle w:val="Signaturstrek2"/>
              <w:keepNext w:val="0"/>
            </w:pPr>
          </w:p>
        </w:tc>
      </w:tr>
    </w:tbl>
    <w:p w14:paraId="4599B9AD" w14:textId="77777777" w:rsidR="00CC4A1B" w:rsidRDefault="00CC4A1B"/>
    <w:p w14:paraId="4951EE2C" w14:textId="77777777" w:rsidR="00D2728F" w:rsidRDefault="00D2728F">
      <w:pPr>
        <w:spacing w:after="160" w:line="259" w:lineRule="auto"/>
        <w:jc w:val="left"/>
        <w:rPr>
          <w:rFonts w:cs="Arial"/>
          <w:b/>
          <w:bCs/>
          <w:kern w:val="32"/>
          <w:sz w:val="24"/>
          <w:szCs w:val="32"/>
        </w:rPr>
      </w:pPr>
      <w:r>
        <w:br w:type="page"/>
      </w:r>
    </w:p>
    <w:p w14:paraId="0F93EC7E" w14:textId="70E982F5" w:rsidR="00CC4A1B" w:rsidRDefault="00CC4A1B" w:rsidP="00CC4A1B">
      <w:pPr>
        <w:pStyle w:val="Overskrift1"/>
        <w:numPr>
          <w:ilvl w:val="0"/>
          <w:numId w:val="0"/>
        </w:numPr>
        <w:ind w:left="794"/>
      </w:pPr>
      <w:r>
        <w:lastRenderedPageBreak/>
        <w:t xml:space="preserve">Avtale om gjenoppsetning </w:t>
      </w:r>
    </w:p>
    <w:p w14:paraId="257ABF20" w14:textId="77777777" w:rsidR="00CC4A1B" w:rsidRDefault="00CC4A1B" w:rsidP="00B74C35">
      <w:pPr>
        <w:pStyle w:val="BodyText"/>
        <w:ind w:left="0"/>
      </w:pPr>
    </w:p>
    <w:p w14:paraId="4A98E0FE" w14:textId="2E7F9E52" w:rsidR="00293746" w:rsidRDefault="00D2728F" w:rsidP="008C5029">
      <w:r>
        <w:t>Denne avtalen er en normalkontrakt for gjenoppsetning av dramatiske verk tilknyttet Rammeavtalen mellom Arbeidsgiverforeningen Spekter og Dramatikerforbundet om rettigheter i dramatiske verk, inngått 20. mai 2022. De vilkår som følger av Rammeavtalen ligger til grunn for denne avtalen.</w:t>
      </w:r>
    </w:p>
    <w:p w14:paraId="32103C9C" w14:textId="77777777" w:rsidR="00CC4A1B" w:rsidRPr="00132A3D" w:rsidRDefault="00CC4A1B" w:rsidP="00CC4A1B">
      <w:r w:rsidRPr="00132A3D">
        <w:t>Denne</w:t>
      </w:r>
      <w:r>
        <w:t xml:space="preserve"> avtalen (a</w:t>
      </w:r>
      <w:r w:rsidRPr="0072067B">
        <w:t>vtalen</w:t>
      </w:r>
      <w:r>
        <w:t>)</w:t>
      </w:r>
      <w:r w:rsidRPr="00132A3D">
        <w:t xml:space="preserve"> </w:t>
      </w:r>
      <w:r>
        <w:t>er</w:t>
      </w:r>
      <w:r w:rsidRPr="00132A3D">
        <w:t xml:space="preserve"> inngått den </w:t>
      </w:r>
      <w:r w:rsidRPr="00BF02B9">
        <w:t>[</w:t>
      </w:r>
      <w:r w:rsidRPr="00BF02B9">
        <w:rPr>
          <w:highlight w:val="yellow"/>
        </w:rPr>
        <w:t>dato</w:t>
      </w:r>
      <w:r w:rsidRPr="00BF02B9">
        <w:t>]</w:t>
      </w:r>
      <w:r w:rsidRPr="00132A3D">
        <w:t xml:space="preserve"> mellom:</w:t>
      </w:r>
    </w:p>
    <w:p w14:paraId="246E0EAB" w14:textId="77777777" w:rsidR="00293746" w:rsidRDefault="00293746" w:rsidP="00CC4A1B">
      <w:pPr>
        <w:pStyle w:val="Numberingleftmargin1"/>
        <w:numPr>
          <w:ilvl w:val="0"/>
          <w:numId w:val="0"/>
        </w:numPr>
      </w:pPr>
    </w:p>
    <w:p w14:paraId="33F20769" w14:textId="2F3BCE82" w:rsidR="00CC4A1B" w:rsidRDefault="00CC4A1B" w:rsidP="00CC4A1B">
      <w:pPr>
        <w:pStyle w:val="Numberingleftmargin1"/>
        <w:numPr>
          <w:ilvl w:val="0"/>
          <w:numId w:val="0"/>
        </w:numPr>
      </w:pPr>
      <w:r w:rsidRPr="00BF02B9">
        <w:t>[</w:t>
      </w:r>
      <w:r w:rsidRPr="00BF02B9">
        <w:rPr>
          <w:highlight w:val="yellow"/>
        </w:rPr>
        <w:t>Navn på teater</w:t>
      </w:r>
      <w:r w:rsidRPr="00BF02B9">
        <w:t>]</w:t>
      </w:r>
      <w:r>
        <w:fldChar w:fldCharType="begin"/>
      </w:r>
      <w:r>
        <w:instrText xml:space="preserve"> MACROBUTTON  AcceptAllChangesInDocAndStopTracking </w:instrText>
      </w:r>
      <w:r>
        <w:fldChar w:fldCharType="end"/>
      </w:r>
      <w:r w:rsidRPr="00132A3D">
        <w:t>,</w:t>
      </w:r>
      <w:r>
        <w:t xml:space="preserve"> org.nr. </w:t>
      </w:r>
      <w:r w:rsidRPr="00BF02B9">
        <w:rPr>
          <w:highlight w:val="yellow"/>
        </w:rPr>
        <w:t>[∙</w:t>
      </w:r>
      <w:r w:rsidRPr="00BF02B9">
        <w:t>]</w:t>
      </w:r>
      <w:r>
        <w:t>, [</w:t>
      </w:r>
      <w:r w:rsidRPr="00AE44EB">
        <w:rPr>
          <w:highlight w:val="yellow"/>
        </w:rPr>
        <w:t>adresse</w:t>
      </w:r>
      <w:r>
        <w:t>] (teatret</w:t>
      </w:r>
      <w:r w:rsidRPr="00132A3D">
        <w:t>); og</w:t>
      </w:r>
    </w:p>
    <w:p w14:paraId="3EA40B34" w14:textId="77777777" w:rsidR="00293746" w:rsidRPr="00132A3D" w:rsidRDefault="00293746" w:rsidP="00CC4A1B">
      <w:pPr>
        <w:pStyle w:val="Numberingleftmargin1"/>
        <w:numPr>
          <w:ilvl w:val="0"/>
          <w:numId w:val="0"/>
        </w:numPr>
      </w:pPr>
    </w:p>
    <w:p w14:paraId="67131FB5" w14:textId="77777777" w:rsidR="00CC4A1B" w:rsidRDefault="00CC4A1B" w:rsidP="00CC4A1B">
      <w:pPr>
        <w:pStyle w:val="Numberingleftmargin1"/>
        <w:numPr>
          <w:ilvl w:val="0"/>
          <w:numId w:val="0"/>
        </w:numPr>
      </w:pPr>
      <w:r w:rsidRPr="00AE44EB">
        <w:t>[</w:t>
      </w:r>
      <w:r>
        <w:rPr>
          <w:highlight w:val="yellow"/>
        </w:rPr>
        <w:t>N</w:t>
      </w:r>
      <w:r w:rsidRPr="00AE44EB">
        <w:rPr>
          <w:highlight w:val="yellow"/>
        </w:rPr>
        <w:t>avn på dramatiker</w:t>
      </w:r>
      <w:r w:rsidRPr="003C4417">
        <w:rPr>
          <w:highlight w:val="yellow"/>
        </w:rPr>
        <w:t>(e)</w:t>
      </w:r>
      <w:r w:rsidRPr="00AE44EB">
        <w:t>]</w:t>
      </w:r>
      <w:r>
        <w:t xml:space="preserve"> (dramatikeren</w:t>
      </w:r>
      <w:r w:rsidRPr="00132A3D">
        <w:t>)</w:t>
      </w:r>
    </w:p>
    <w:p w14:paraId="35E3CCF4" w14:textId="77777777" w:rsidR="00293746" w:rsidRDefault="00293746" w:rsidP="00CC4A1B">
      <w:pPr>
        <w:pStyle w:val="Numberingleftmargin1"/>
        <w:numPr>
          <w:ilvl w:val="0"/>
          <w:numId w:val="0"/>
        </w:numPr>
      </w:pPr>
    </w:p>
    <w:p w14:paraId="5E9A2F4F" w14:textId="77777777" w:rsidR="00B04F9B" w:rsidRDefault="00CC4A1B" w:rsidP="00CC4A1B">
      <w:pPr>
        <w:pStyle w:val="Numberingleftmargin1"/>
        <w:numPr>
          <w:ilvl w:val="0"/>
          <w:numId w:val="0"/>
        </w:numPr>
      </w:pPr>
      <w:r w:rsidRPr="00BC51A7">
        <w:t xml:space="preserve">om </w:t>
      </w:r>
      <w:r>
        <w:t>gjenoppsetning av dramatisk verk</w:t>
      </w:r>
      <w:r w:rsidRPr="00BC51A7">
        <w:t xml:space="preserve"> </w:t>
      </w:r>
      <w:r w:rsidRPr="008253DC">
        <w:rPr>
          <w:highlight w:val="yellow"/>
        </w:rPr>
        <w:t>[«</w:t>
      </w:r>
      <w:r>
        <w:rPr>
          <w:highlight w:val="yellow"/>
        </w:rPr>
        <w:t>tittel/a</w:t>
      </w:r>
      <w:r w:rsidRPr="008253DC">
        <w:rPr>
          <w:highlight w:val="yellow"/>
        </w:rPr>
        <w:t>rbeidstittel»</w:t>
      </w:r>
      <w:r w:rsidRPr="00BC51A7">
        <w:t>]</w:t>
      </w:r>
      <w:r>
        <w:t>.</w:t>
      </w:r>
    </w:p>
    <w:p w14:paraId="73985222" w14:textId="77777777" w:rsidR="00B04F9B" w:rsidRDefault="00B04F9B" w:rsidP="00CC4A1B">
      <w:pPr>
        <w:pStyle w:val="Numberingleftmargin1"/>
        <w:numPr>
          <w:ilvl w:val="0"/>
          <w:numId w:val="0"/>
        </w:numPr>
      </w:pPr>
    </w:p>
    <w:p w14:paraId="75EF581A" w14:textId="77777777" w:rsidR="00CC4A1B" w:rsidRDefault="00CC4A1B" w:rsidP="00CC4A1B">
      <w:pPr>
        <w:pStyle w:val="Numberingleftmargin1"/>
        <w:numPr>
          <w:ilvl w:val="0"/>
          <w:numId w:val="0"/>
        </w:numPr>
      </w:pPr>
    </w:p>
    <w:p w14:paraId="40581EC6" w14:textId="5E3EBD41" w:rsidR="00CC4A1B" w:rsidRDefault="00CC4A1B" w:rsidP="00420545">
      <w:pPr>
        <w:pStyle w:val="Overskrift1"/>
        <w:numPr>
          <w:ilvl w:val="0"/>
          <w:numId w:val="13"/>
        </w:numPr>
      </w:pPr>
      <w:r>
        <w:t>Vederlag og betaling</w:t>
      </w:r>
    </w:p>
    <w:p w14:paraId="0FA16A6C" w14:textId="47D92377" w:rsidR="00CC4A1B" w:rsidRPr="00540563" w:rsidRDefault="00F97E10" w:rsidP="00BE2F7E">
      <w:pPr>
        <w:pStyle w:val="Overskrift2"/>
        <w:numPr>
          <w:ilvl w:val="0"/>
          <w:numId w:val="0"/>
        </w:numPr>
        <w:ind w:left="794" w:hanging="794"/>
      </w:pPr>
      <w:r>
        <w:t>1.1</w:t>
      </w:r>
      <w:r>
        <w:tab/>
      </w:r>
      <w:r w:rsidR="00CC4A1B">
        <w:t xml:space="preserve">Vederlag </w:t>
      </w:r>
    </w:p>
    <w:p w14:paraId="3E7C7891" w14:textId="77777777" w:rsidR="00CC4A1B" w:rsidRDefault="00CC4A1B" w:rsidP="00CC4A1B">
      <w:r>
        <w:t xml:space="preserve">For </w:t>
      </w:r>
      <w:r w:rsidRPr="00D410E4">
        <w:t xml:space="preserve">overdragelse av rettigheter til </w:t>
      </w:r>
      <w:r>
        <w:t xml:space="preserve">det dramatiske verket betaler teatret NOK </w:t>
      </w:r>
      <w:r w:rsidRPr="00AE44EB">
        <w:t>[</w:t>
      </w:r>
      <w:r w:rsidRPr="004257BE">
        <w:rPr>
          <w:highlight w:val="yellow"/>
        </w:rPr>
        <w:t>totalsum</w:t>
      </w:r>
      <w:r w:rsidRPr="00AE44EB">
        <w:t>]</w:t>
      </w:r>
      <w:r>
        <w:t xml:space="preserve"> (v</w:t>
      </w:r>
      <w:r w:rsidRPr="00D410E4">
        <w:t>ederlag</w:t>
      </w:r>
      <w:r>
        <w:t xml:space="preserve">). </w:t>
      </w:r>
      <w:r w:rsidRPr="00D410E4">
        <w:t xml:space="preserve">Vederlaget er å regne som forskudd på </w:t>
      </w:r>
      <w:r>
        <w:t>r</w:t>
      </w:r>
      <w:r w:rsidRPr="00D410E4">
        <w:t>oyalty</w:t>
      </w:r>
      <w:r>
        <w:t xml:space="preserve">. </w:t>
      </w:r>
    </w:p>
    <w:p w14:paraId="1A4492F5" w14:textId="48388911" w:rsidR="00B04F9B" w:rsidRDefault="00CC4A1B" w:rsidP="00CC4A1B">
      <w:r w:rsidRPr="00D410E4">
        <w:t xml:space="preserve">Dramatikeren har ansvar for egne forsikringer og pensjon, samt betaling av skatter og avgifter. </w:t>
      </w:r>
    </w:p>
    <w:p w14:paraId="14879ACD" w14:textId="43B1BA66" w:rsidR="00CC4A1B" w:rsidRDefault="00F97E10" w:rsidP="00BE2F7E">
      <w:pPr>
        <w:pStyle w:val="Overskrift2"/>
        <w:numPr>
          <w:ilvl w:val="0"/>
          <w:numId w:val="0"/>
        </w:numPr>
        <w:ind w:left="794" w:hanging="794"/>
      </w:pPr>
      <w:r>
        <w:t>1.2</w:t>
      </w:r>
      <w:r>
        <w:tab/>
      </w:r>
      <w:r w:rsidR="00CC4A1B" w:rsidRPr="007701B7">
        <w:t>Royalty</w:t>
      </w:r>
      <w:r w:rsidR="00CC4A1B">
        <w:t xml:space="preserve"> </w:t>
      </w:r>
    </w:p>
    <w:p w14:paraId="74278443" w14:textId="2B15F461" w:rsidR="00B04F9B" w:rsidRDefault="00CC4A1B" w:rsidP="00CC4A1B">
      <w:r>
        <w:t xml:space="preserve">Royalty utgjør 13 % av billettinntekter. </w:t>
      </w:r>
      <w:r w:rsidRPr="008C11C5">
        <w:t xml:space="preserve">Dramatikerens andel av </w:t>
      </w:r>
      <w:r>
        <w:t>royalty</w:t>
      </w:r>
      <w:r w:rsidRPr="008C11C5">
        <w:t xml:space="preserve"> er </w:t>
      </w:r>
      <w:r w:rsidRPr="008C11C5">
        <w:rPr>
          <w:highlight w:val="yellow"/>
        </w:rPr>
        <w:t>[</w:t>
      </w:r>
      <w:r w:rsidRPr="00D0403B">
        <w:rPr>
          <w:highlight w:val="yellow"/>
        </w:rPr>
        <w:t xml:space="preserve">50/75/100 %]. </w:t>
      </w:r>
      <w:r>
        <w:t>Royalty ut over vederlaget utbetales etter at vederlaget er inntjent. Dersom en scenisk produksjon gir mindre royalty enn utbetalt vederlag, beholder dramatikeren utbetalt vederlag uavkortet. Royalty avregnes hvert kalenderår, dog første gang senest seks måneder etter premiere.</w:t>
      </w:r>
    </w:p>
    <w:p w14:paraId="0EA6B212" w14:textId="2123F308" w:rsidR="00CC4A1B" w:rsidRDefault="00F97E10" w:rsidP="00BE2F7E">
      <w:pPr>
        <w:pStyle w:val="Overskrift2"/>
        <w:numPr>
          <w:ilvl w:val="0"/>
          <w:numId w:val="0"/>
        </w:numPr>
        <w:ind w:left="794" w:hanging="794"/>
      </w:pPr>
      <w:r>
        <w:t>1.3</w:t>
      </w:r>
      <w:r>
        <w:tab/>
      </w:r>
      <w:r w:rsidR="00CC4A1B">
        <w:t>Betaling</w:t>
      </w:r>
    </w:p>
    <w:p w14:paraId="288DD09B" w14:textId="77777777" w:rsidR="00CC4A1B" w:rsidRDefault="00CC4A1B" w:rsidP="00CC4A1B">
      <w:pPr>
        <w:pStyle w:val="Listeavsnitt"/>
        <w:numPr>
          <w:ilvl w:val="0"/>
          <w:numId w:val="8"/>
        </w:numPr>
      </w:pPr>
      <w:r>
        <w:t xml:space="preserve">30 dager etter avtalens inngåelse.  </w:t>
      </w:r>
    </w:p>
    <w:p w14:paraId="22599E89" w14:textId="77777777" w:rsidR="00A5132C" w:rsidRDefault="00A5132C" w:rsidP="00F97E10">
      <w:pPr>
        <w:pStyle w:val="Listeavsnitt"/>
      </w:pPr>
    </w:p>
    <w:p w14:paraId="23BF624A" w14:textId="77777777" w:rsidR="00293746" w:rsidRDefault="00293746" w:rsidP="00F97E10">
      <w:pPr>
        <w:pStyle w:val="Listeavsnitt"/>
      </w:pPr>
    </w:p>
    <w:p w14:paraId="638883A0" w14:textId="0684E53E" w:rsidR="00CC4A1B" w:rsidRDefault="00257C6C" w:rsidP="00420545">
      <w:pPr>
        <w:pStyle w:val="Overskrift1"/>
        <w:numPr>
          <w:ilvl w:val="0"/>
          <w:numId w:val="13"/>
        </w:numPr>
      </w:pPr>
      <w:r>
        <w:t>H</w:t>
      </w:r>
      <w:r w:rsidR="00CC4A1B">
        <w:t>eving</w:t>
      </w:r>
    </w:p>
    <w:p w14:paraId="072E8F9C" w14:textId="4F2B8B71" w:rsidR="00CC4A1B" w:rsidRPr="00883BB8" w:rsidRDefault="00257C6C" w:rsidP="00BE2F7E">
      <w:pPr>
        <w:pStyle w:val="Overskrift2"/>
        <w:numPr>
          <w:ilvl w:val="0"/>
          <w:numId w:val="0"/>
        </w:numPr>
        <w:ind w:left="794" w:hanging="794"/>
      </w:pPr>
      <w:r>
        <w:t>2.1</w:t>
      </w:r>
      <w:r>
        <w:tab/>
        <w:t xml:space="preserve">Heving </w:t>
      </w:r>
    </w:p>
    <w:p w14:paraId="4B8C0DE5" w14:textId="77777777" w:rsidR="002601E3" w:rsidRDefault="002601E3" w:rsidP="002601E3">
      <w:r>
        <w:t xml:space="preserve">Dersom en part vesentlig misligholder sine forpliktelser etter avtalen, har den annen part rett til skriftlig å heve avtalen. </w:t>
      </w:r>
    </w:p>
    <w:p w14:paraId="7DB0208E" w14:textId="77777777" w:rsidR="00154D74" w:rsidRDefault="00154D74" w:rsidP="002601E3"/>
    <w:p w14:paraId="4827EE91" w14:textId="77777777" w:rsidR="00B04F9B" w:rsidRDefault="00B04F9B" w:rsidP="002601E3"/>
    <w:p w14:paraId="0C578E32" w14:textId="5946A39E" w:rsidR="00CC4A1B" w:rsidRDefault="00CC4A1B" w:rsidP="00420545">
      <w:pPr>
        <w:pStyle w:val="Overskrift1"/>
        <w:numPr>
          <w:ilvl w:val="0"/>
          <w:numId w:val="13"/>
        </w:numPr>
      </w:pPr>
      <w:r>
        <w:t>Diverse</w:t>
      </w:r>
    </w:p>
    <w:p w14:paraId="15F6C253" w14:textId="39B07F75" w:rsidR="00CC4A1B" w:rsidRDefault="0004530C" w:rsidP="00153306">
      <w:pPr>
        <w:pStyle w:val="Overskrift2"/>
        <w:numPr>
          <w:ilvl w:val="0"/>
          <w:numId w:val="0"/>
        </w:numPr>
      </w:pPr>
      <w:r>
        <w:t xml:space="preserve">3.1 </w:t>
      </w:r>
      <w:r>
        <w:tab/>
      </w:r>
      <w:r w:rsidR="00CC4A1B">
        <w:t>Lojalitetsplikt</w:t>
      </w:r>
    </w:p>
    <w:p w14:paraId="1561E29A" w14:textId="15A45D52" w:rsidR="00B04F9B" w:rsidRPr="00292F0A" w:rsidRDefault="00CC4A1B" w:rsidP="00CC4A1B">
      <w:pPr>
        <w:pStyle w:val="BodyText"/>
        <w:ind w:left="0"/>
      </w:pPr>
      <w:r>
        <w:t xml:space="preserve">Partene </w:t>
      </w:r>
      <w:r w:rsidRPr="00A236FE">
        <w:t>skal utøve</w:t>
      </w:r>
      <w:r>
        <w:t xml:space="preserve"> sine </w:t>
      </w:r>
      <w:r w:rsidRPr="00A236FE">
        <w:t xml:space="preserve">rettigheter og plikter etter </w:t>
      </w:r>
      <w:r>
        <w:t>avtal</w:t>
      </w:r>
      <w:r w:rsidRPr="00A236FE">
        <w:t>en lojalt</w:t>
      </w:r>
      <w:r>
        <w:t xml:space="preserve"> og med</w:t>
      </w:r>
      <w:r w:rsidRPr="00A236FE">
        <w:t xml:space="preserve"> gjensidig informasjonsplikt</w:t>
      </w:r>
      <w:r>
        <w:t>,</w:t>
      </w:r>
      <w:r w:rsidRPr="00A236FE">
        <w:t xml:space="preserve"> slik at </w:t>
      </w:r>
      <w:r>
        <w:t>p</w:t>
      </w:r>
      <w:r w:rsidRPr="00A236FE">
        <w:t>artenes ideelle og økonomiske interesser ikke skades.</w:t>
      </w:r>
      <w:r>
        <w:t xml:space="preserve"> Av dette følger blant annet at utnyttelsen av det dramatiske verket ikke skal skje i former som kan skade den annen parts utnyttelse av sine rettigheter i verket.</w:t>
      </w:r>
    </w:p>
    <w:p w14:paraId="57D00267" w14:textId="4E3989A0" w:rsidR="00CC4A1B" w:rsidRDefault="0004530C" w:rsidP="00153306">
      <w:pPr>
        <w:pStyle w:val="Overskrift2"/>
        <w:numPr>
          <w:ilvl w:val="0"/>
          <w:numId w:val="0"/>
        </w:numPr>
        <w:ind w:left="794" w:hanging="794"/>
      </w:pPr>
      <w:r>
        <w:t>3.2</w:t>
      </w:r>
      <w:r>
        <w:tab/>
      </w:r>
      <w:r w:rsidR="00CC4A1B">
        <w:t>Kontaktperson</w:t>
      </w:r>
    </w:p>
    <w:p w14:paraId="3B720E1C" w14:textId="60CF1BF7" w:rsidR="00B04F9B" w:rsidRDefault="00CC4A1B" w:rsidP="00CC4A1B">
      <w:r>
        <w:t>Teatrets kontaktperson er [</w:t>
      </w:r>
      <w:r w:rsidRPr="00CA205E">
        <w:rPr>
          <w:highlight w:val="yellow"/>
        </w:rPr>
        <w:t>Navn</w:t>
      </w:r>
      <w:r>
        <w:t>], e-post [</w:t>
      </w:r>
      <w:r w:rsidRPr="00CA205E">
        <w:rPr>
          <w:highlight w:val="yellow"/>
        </w:rPr>
        <w:t>e-postadresse</w:t>
      </w:r>
      <w:r>
        <w:t>], tlf. [</w:t>
      </w:r>
      <w:r w:rsidRPr="00CA205E">
        <w:rPr>
          <w:highlight w:val="yellow"/>
        </w:rPr>
        <w:t>tlf.nr</w:t>
      </w:r>
      <w:proofErr w:type="gramStart"/>
      <w:r w:rsidRPr="00CA205E">
        <w:rPr>
          <w:highlight w:val="yellow"/>
        </w:rPr>
        <w:t xml:space="preserve">. </w:t>
      </w:r>
      <w:r>
        <w:t>]</w:t>
      </w:r>
      <w:proofErr w:type="gramEnd"/>
      <w:r>
        <w:t xml:space="preserve">. Dramatikeren skal forholde seg til kontaktpersonen i alle spørsmål </w:t>
      </w:r>
      <w:proofErr w:type="gramStart"/>
      <w:r>
        <w:t>vedrørende</w:t>
      </w:r>
      <w:proofErr w:type="gramEnd"/>
      <w:r>
        <w:t xml:space="preserve"> oppdraget og avtalen. </w:t>
      </w:r>
    </w:p>
    <w:p w14:paraId="1D3E9C05" w14:textId="4C9C0652" w:rsidR="00755F55" w:rsidRDefault="0004530C" w:rsidP="00755F55">
      <w:pPr>
        <w:jc w:val="left"/>
        <w:rPr>
          <w:rFonts w:ascii="Calibri" w:hAnsi="Calibri"/>
        </w:rPr>
      </w:pPr>
      <w:r>
        <w:rPr>
          <w:b/>
          <w:bCs/>
        </w:rPr>
        <w:t>3.3</w:t>
      </w:r>
      <w:r>
        <w:rPr>
          <w:b/>
          <w:bCs/>
        </w:rPr>
        <w:tab/>
      </w:r>
      <w:r w:rsidR="00775ADC" w:rsidRPr="00B32B31">
        <w:rPr>
          <w:b/>
          <w:bCs/>
        </w:rPr>
        <w:t xml:space="preserve">Force </w:t>
      </w:r>
      <w:r w:rsidR="00B32B31" w:rsidRPr="00B32B31">
        <w:rPr>
          <w:b/>
          <w:bCs/>
        </w:rPr>
        <w:t xml:space="preserve">majeure </w:t>
      </w:r>
      <w:r w:rsidR="005A462C">
        <w:rPr>
          <w:b/>
          <w:bCs/>
        </w:rPr>
        <w:br/>
      </w:r>
      <w:r w:rsidR="00755F55">
        <w:t>Dersom en av partene blir forsinket eller forhindret i å oppfylle sine forpliktelser etter denne avtale anses dette ikke som mislighold av avtalen i de tilfeller hvor forsinkelsen eller forhindringen skyldes force majeure. Den andre parts plikter etter arbeidsavtalen vil i slike tilfeller bortfalle tilsvarende.</w:t>
      </w:r>
    </w:p>
    <w:p w14:paraId="05F43088" w14:textId="77777777" w:rsidR="00755F55" w:rsidRDefault="00755F55" w:rsidP="00755F55">
      <w:r>
        <w:t>Med force majeure menes her omstendigheter som ligger utenfor den rammede partens kontroll, forutsatt at disse omstendigheter ikke med rimelighet kunne vært forutsett på avtaletidspunktet, eller som parten med rimelighet kunne unngått eller begrenset konsekvensene av.</w:t>
      </w:r>
    </w:p>
    <w:p w14:paraId="03F6742D" w14:textId="77777777" w:rsidR="00755F55" w:rsidRDefault="00755F55" w:rsidP="00755F55">
      <w:r>
        <w:t>Hver part skal bære ansvaret for egne utgifter og kostnader som utspringer fra en force majeure- situasjon.</w:t>
      </w:r>
    </w:p>
    <w:p w14:paraId="5EA0C55E" w14:textId="1FB4EEFF" w:rsidR="00B04F9B" w:rsidRPr="00D25516" w:rsidRDefault="002C1C64" w:rsidP="00CC4A1B">
      <w:r>
        <w:t xml:space="preserve">Den parten som rammes av force majeure skal uten ugrunnet opphold gi beskjed til den andre part om dette. Unnlatelse av å gi den andre part beskjed medfører at parten ikke lenger kan </w:t>
      </w:r>
      <w:proofErr w:type="gramStart"/>
      <w:r>
        <w:t>påberope seg</w:t>
      </w:r>
      <w:proofErr w:type="gramEnd"/>
      <w:r>
        <w:t xml:space="preserve"> force majeure.</w:t>
      </w:r>
    </w:p>
    <w:p w14:paraId="2E8AA97A" w14:textId="5D7F93FF" w:rsidR="00CC4A1B" w:rsidRPr="00F02E00" w:rsidRDefault="0004530C" w:rsidP="00153306">
      <w:pPr>
        <w:pStyle w:val="Overskrift2"/>
        <w:numPr>
          <w:ilvl w:val="0"/>
          <w:numId w:val="0"/>
        </w:numPr>
        <w:ind w:left="794" w:hanging="794"/>
      </w:pPr>
      <w:r>
        <w:t>3.4</w:t>
      </w:r>
      <w:r>
        <w:tab/>
      </w:r>
      <w:r w:rsidR="00CC4A1B" w:rsidRPr="00F02E00">
        <w:t>Lovvalg og tvisteløsning</w:t>
      </w:r>
    </w:p>
    <w:p w14:paraId="68119A97" w14:textId="2C498E10" w:rsidR="00154D74" w:rsidRDefault="00CC4A1B" w:rsidP="00CC4A1B">
      <w:r>
        <w:t>A</w:t>
      </w:r>
      <w:r w:rsidRPr="008F0184">
        <w:t>vtale</w:t>
      </w:r>
      <w:r w:rsidRPr="00D410E4">
        <w:t>n</w:t>
      </w:r>
      <w:r>
        <w:t xml:space="preserve"> er underlagt norsk rett. </w:t>
      </w:r>
      <w:r w:rsidRPr="00255F93">
        <w:t>Ved uenighet om tolkning</w:t>
      </w:r>
      <w:r>
        <w:t>en av a</w:t>
      </w:r>
      <w:r w:rsidRPr="00255F93">
        <w:t xml:space="preserve">vtalen kan </w:t>
      </w:r>
      <w:r>
        <w:t>t</w:t>
      </w:r>
      <w:r w:rsidRPr="00255F93">
        <w:t>eatr</w:t>
      </w:r>
      <w:r>
        <w:t>et</w:t>
      </w:r>
      <w:r w:rsidRPr="00255F93">
        <w:t xml:space="preserve"> og/eller </w:t>
      </w:r>
      <w:r>
        <w:t>d</w:t>
      </w:r>
      <w:r w:rsidRPr="00255F93">
        <w:t>ramatiker</w:t>
      </w:r>
      <w:r>
        <w:t>en</w:t>
      </w:r>
      <w:r w:rsidRPr="00255F93">
        <w:t xml:space="preserve"> be </w:t>
      </w:r>
      <w:r>
        <w:t>Spekter og DF om bistand til</w:t>
      </w:r>
      <w:r w:rsidRPr="00255F93">
        <w:t xml:space="preserve"> i fellesskap</w:t>
      </w:r>
      <w:r>
        <w:t xml:space="preserve"> å</w:t>
      </w:r>
      <w:r w:rsidRPr="00255F93">
        <w:t xml:space="preserve"> løse </w:t>
      </w:r>
      <w:r>
        <w:t>tvist</w:t>
      </w:r>
      <w:r w:rsidRPr="00255F93">
        <w:t xml:space="preserve">en. Partene skal forsøke å løse </w:t>
      </w:r>
      <w:r>
        <w:t>tvis</w:t>
      </w:r>
      <w:r w:rsidRPr="00255F93">
        <w:t xml:space="preserve">ten i minnelighet. </w:t>
      </w:r>
      <w:r>
        <w:t>Hvis det ikke oppnås enighet, avgjøres tvisten av de ordinære domstoler, med Oslo tingrett som eksklusivt verneting.</w:t>
      </w:r>
    </w:p>
    <w:p w14:paraId="13713452" w14:textId="4A5BE55A" w:rsidR="00CC4A1B" w:rsidRPr="00193D54" w:rsidRDefault="0004530C" w:rsidP="00153306">
      <w:pPr>
        <w:pStyle w:val="Overskrift2"/>
        <w:numPr>
          <w:ilvl w:val="0"/>
          <w:numId w:val="0"/>
        </w:numPr>
        <w:ind w:left="794" w:hanging="794"/>
      </w:pPr>
      <w:r>
        <w:t>3.5</w:t>
      </w:r>
      <w:r>
        <w:tab/>
      </w:r>
      <w:r w:rsidR="00CC4A1B">
        <w:t>Avtalens varighet</w:t>
      </w:r>
    </w:p>
    <w:p w14:paraId="2CEC25F5" w14:textId="2C7618FD" w:rsidR="00420545" w:rsidRDefault="00CC4A1B" w:rsidP="00CC4A1B">
      <w:r>
        <w:t xml:space="preserve">Avtalen trer i kraft ved signering og løper frem til partenes rettigheter etter avtalen er uttømt. </w:t>
      </w:r>
      <w:r w:rsidRPr="008F0184">
        <w:t xml:space="preserve"> </w:t>
      </w:r>
    </w:p>
    <w:p w14:paraId="1F054394" w14:textId="77777777" w:rsidR="00B04F9B" w:rsidRDefault="00B04F9B" w:rsidP="00CC4A1B"/>
    <w:p w14:paraId="4F3D7A00" w14:textId="1D33B7DA" w:rsidR="00CC4A1B" w:rsidRDefault="00CC4A1B" w:rsidP="0004530C">
      <w:pPr>
        <w:pStyle w:val="Overskrift1"/>
        <w:numPr>
          <w:ilvl w:val="0"/>
          <w:numId w:val="13"/>
        </w:numPr>
      </w:pPr>
      <w:r>
        <w:t>Supplerende opplysninger</w:t>
      </w:r>
    </w:p>
    <w:p w14:paraId="047E29BF" w14:textId="77777777" w:rsidR="00CC4A1B" w:rsidRDefault="00CC4A1B" w:rsidP="00CC4A1B">
      <w:r>
        <w:t>Følgende tillegg og endringer gjelder for avtalen:</w:t>
      </w:r>
    </w:p>
    <w:p w14:paraId="77142C65" w14:textId="77777777" w:rsidR="00CC4A1B" w:rsidRPr="00D21179" w:rsidRDefault="00CC4A1B" w:rsidP="00CC4A1B">
      <w:r>
        <w:t>[</w:t>
      </w:r>
      <w:r w:rsidRPr="00C177FA">
        <w:rPr>
          <w:highlight w:val="yellow"/>
        </w:rPr>
        <w:t>Sett inn evt. tilleggs</w:t>
      </w:r>
      <w:r>
        <w:rPr>
          <w:highlight w:val="yellow"/>
        </w:rPr>
        <w:t>opplysninger</w:t>
      </w:r>
      <w:r>
        <w:t>]</w:t>
      </w:r>
    </w:p>
    <w:p w14:paraId="5BF81EBE" w14:textId="77777777" w:rsidR="00CC4A1B" w:rsidRDefault="00CC4A1B" w:rsidP="00CC4A1B"/>
    <w:tbl>
      <w:tblPr>
        <w:tblW w:w="4981" w:type="pct"/>
        <w:tblCellMar>
          <w:top w:w="57" w:type="dxa"/>
          <w:left w:w="0" w:type="dxa"/>
        </w:tblCellMar>
        <w:tblLook w:val="01E0" w:firstRow="1" w:lastRow="1" w:firstColumn="1" w:lastColumn="1" w:noHBand="0" w:noVBand="0"/>
      </w:tblPr>
      <w:tblGrid>
        <w:gridCol w:w="4052"/>
        <w:gridCol w:w="929"/>
        <w:gridCol w:w="4055"/>
      </w:tblGrid>
      <w:tr w:rsidR="00DB0F89" w:rsidRPr="007D5C74" w14:paraId="477E4C1F" w14:textId="77777777">
        <w:trPr>
          <w:trHeight w:val="92"/>
        </w:trPr>
        <w:tc>
          <w:tcPr>
            <w:tcW w:w="4052" w:type="dxa"/>
            <w:shd w:val="clear" w:color="auto" w:fill="auto"/>
          </w:tcPr>
          <w:p w14:paraId="58C04932" w14:textId="77777777" w:rsidR="00CC4A1B" w:rsidRPr="007D5C74" w:rsidRDefault="00CC4A1B">
            <w:pPr>
              <w:spacing w:after="0" w:line="240" w:lineRule="auto"/>
              <w:jc w:val="left"/>
            </w:pPr>
          </w:p>
        </w:tc>
        <w:tc>
          <w:tcPr>
            <w:tcW w:w="929" w:type="dxa"/>
            <w:shd w:val="clear" w:color="auto" w:fill="auto"/>
          </w:tcPr>
          <w:p w14:paraId="63C4EBC3" w14:textId="77777777" w:rsidR="00CC4A1B" w:rsidRPr="007D5C74" w:rsidRDefault="00CC4A1B">
            <w:pPr>
              <w:pStyle w:val="Signaturstrek2"/>
            </w:pPr>
          </w:p>
        </w:tc>
        <w:tc>
          <w:tcPr>
            <w:tcW w:w="4055" w:type="dxa"/>
            <w:shd w:val="clear" w:color="auto" w:fill="auto"/>
          </w:tcPr>
          <w:p w14:paraId="14958790" w14:textId="77777777" w:rsidR="00CC4A1B" w:rsidRPr="007D5C74" w:rsidRDefault="00CC4A1B">
            <w:pPr>
              <w:pStyle w:val="Signaturstrek2"/>
            </w:pPr>
          </w:p>
        </w:tc>
      </w:tr>
      <w:tr w:rsidR="00DB0F89" w:rsidRPr="0004113D" w14:paraId="321A4BC6" w14:textId="77777777">
        <w:tc>
          <w:tcPr>
            <w:tcW w:w="4052" w:type="dxa"/>
            <w:shd w:val="clear" w:color="auto" w:fill="auto"/>
          </w:tcPr>
          <w:p w14:paraId="533B0C90" w14:textId="77777777" w:rsidR="00CC4A1B" w:rsidRPr="0004113D" w:rsidRDefault="00CC4A1B">
            <w:pPr>
              <w:pStyle w:val="Signaturstrek2"/>
              <w:rPr>
                <w:b/>
              </w:rPr>
            </w:pPr>
            <w:r>
              <w:rPr>
                <w:b/>
              </w:rPr>
              <w:lastRenderedPageBreak/>
              <w:t xml:space="preserve">For </w:t>
            </w:r>
            <w:r w:rsidRPr="00924701">
              <w:rPr>
                <w:b/>
                <w:bCs/>
              </w:rPr>
              <w:t>[</w:t>
            </w:r>
            <w:r w:rsidRPr="00924701">
              <w:rPr>
                <w:b/>
                <w:bCs/>
                <w:highlight w:val="yellow"/>
              </w:rPr>
              <w:t>Navn på teater</w:t>
            </w:r>
            <w:r w:rsidRPr="00924701">
              <w:rPr>
                <w:b/>
                <w:bCs/>
              </w:rPr>
              <w:t>]</w:t>
            </w:r>
            <w:r w:rsidRPr="00924701">
              <w:rPr>
                <w:b/>
                <w:bCs/>
              </w:rPr>
              <w:fldChar w:fldCharType="begin"/>
            </w:r>
            <w:r w:rsidRPr="00924701">
              <w:rPr>
                <w:b/>
                <w:bCs/>
              </w:rPr>
              <w:instrText xml:space="preserve"> MACROBUTTON  AcceptAllChangesInDocAndStopTracking </w:instrText>
            </w:r>
            <w:r w:rsidRPr="00924701">
              <w:rPr>
                <w:b/>
                <w:bCs/>
              </w:rPr>
              <w:fldChar w:fldCharType="end"/>
            </w:r>
          </w:p>
        </w:tc>
        <w:tc>
          <w:tcPr>
            <w:tcW w:w="929" w:type="dxa"/>
            <w:shd w:val="clear" w:color="auto" w:fill="auto"/>
          </w:tcPr>
          <w:p w14:paraId="1B5DDF35" w14:textId="77777777" w:rsidR="00CC4A1B" w:rsidRPr="0004113D" w:rsidRDefault="00CC4A1B">
            <w:pPr>
              <w:pStyle w:val="Signaturstrek2"/>
            </w:pPr>
          </w:p>
        </w:tc>
        <w:tc>
          <w:tcPr>
            <w:tcW w:w="4055" w:type="dxa"/>
            <w:shd w:val="clear" w:color="auto" w:fill="auto"/>
          </w:tcPr>
          <w:p w14:paraId="7B48C77F" w14:textId="77777777" w:rsidR="00CC4A1B" w:rsidRPr="0004113D" w:rsidRDefault="00CC4A1B">
            <w:pPr>
              <w:pStyle w:val="Signaturstrek2"/>
              <w:rPr>
                <w:b/>
              </w:rPr>
            </w:pPr>
            <w:r>
              <w:rPr>
                <w:b/>
              </w:rPr>
              <w:t xml:space="preserve">For </w:t>
            </w:r>
            <w:r>
              <w:rPr>
                <w:b/>
                <w:bCs/>
              </w:rPr>
              <w:t>d</w:t>
            </w:r>
            <w:r w:rsidRPr="00C87A67">
              <w:rPr>
                <w:b/>
                <w:bCs/>
              </w:rPr>
              <w:t>ramatiker</w:t>
            </w:r>
            <w:r w:rsidRPr="00C87A67">
              <w:rPr>
                <w:b/>
                <w:bCs/>
              </w:rPr>
              <w:fldChar w:fldCharType="begin"/>
            </w:r>
            <w:r w:rsidRPr="00C87A67">
              <w:rPr>
                <w:b/>
                <w:bCs/>
              </w:rPr>
              <w:instrText xml:space="preserve"> MACROBUTTON  AcceptAllChangesInDocAndStopTracking </w:instrText>
            </w:r>
            <w:r w:rsidRPr="00C87A67">
              <w:rPr>
                <w:b/>
                <w:bCs/>
              </w:rPr>
              <w:fldChar w:fldCharType="end"/>
            </w:r>
          </w:p>
        </w:tc>
      </w:tr>
      <w:tr w:rsidR="00DB0F89" w:rsidRPr="007D5C74" w14:paraId="0431FBD9" w14:textId="77777777">
        <w:tc>
          <w:tcPr>
            <w:tcW w:w="4052" w:type="dxa"/>
            <w:shd w:val="clear" w:color="auto" w:fill="auto"/>
            <w:tcMar>
              <w:left w:w="0" w:type="dxa"/>
            </w:tcMar>
          </w:tcPr>
          <w:p w14:paraId="35D9AF7D" w14:textId="77777777" w:rsidR="00CC4A1B" w:rsidRPr="0004113D" w:rsidRDefault="00CC4A1B">
            <w:pPr>
              <w:pStyle w:val="Signaturstrek2"/>
            </w:pPr>
          </w:p>
          <w:p w14:paraId="7B2E2FF7" w14:textId="77777777" w:rsidR="00CC4A1B" w:rsidRPr="007D5C74" w:rsidRDefault="00CC4A1B">
            <w:pPr>
              <w:pStyle w:val="Signaturstrek2"/>
            </w:pPr>
            <w:r>
              <w:t>__________________________________</w:t>
            </w:r>
          </w:p>
        </w:tc>
        <w:tc>
          <w:tcPr>
            <w:tcW w:w="929" w:type="dxa"/>
            <w:shd w:val="clear" w:color="auto" w:fill="auto"/>
          </w:tcPr>
          <w:p w14:paraId="35F3039A" w14:textId="77777777" w:rsidR="00CC4A1B" w:rsidRPr="007D5C74" w:rsidRDefault="00CC4A1B">
            <w:pPr>
              <w:pStyle w:val="Signaturstrek2"/>
            </w:pPr>
          </w:p>
        </w:tc>
        <w:tc>
          <w:tcPr>
            <w:tcW w:w="4055" w:type="dxa"/>
            <w:shd w:val="clear" w:color="auto" w:fill="auto"/>
          </w:tcPr>
          <w:p w14:paraId="46DE01F0" w14:textId="77777777" w:rsidR="00CC4A1B" w:rsidRPr="007D5C74" w:rsidRDefault="00CC4A1B">
            <w:pPr>
              <w:pStyle w:val="Signaturstrek2"/>
            </w:pPr>
          </w:p>
          <w:p w14:paraId="4DFD299B" w14:textId="77777777" w:rsidR="00CC4A1B" w:rsidRPr="007D5C74" w:rsidRDefault="00CC4A1B">
            <w:pPr>
              <w:pStyle w:val="Signaturstrek2"/>
            </w:pPr>
            <w:r>
              <w:t>__________________________________</w:t>
            </w:r>
          </w:p>
        </w:tc>
      </w:tr>
      <w:tr w:rsidR="00DB0F89" w:rsidRPr="007D5C74" w14:paraId="5EBD4A01" w14:textId="77777777">
        <w:tc>
          <w:tcPr>
            <w:tcW w:w="4052" w:type="dxa"/>
            <w:shd w:val="clear" w:color="auto" w:fill="auto"/>
          </w:tcPr>
          <w:p w14:paraId="0C9773D3" w14:textId="77777777" w:rsidR="00CC4A1B" w:rsidRPr="007D5C74" w:rsidRDefault="00CC4A1B">
            <w:pPr>
              <w:pStyle w:val="Signaturstrek2"/>
            </w:pPr>
            <w:r>
              <w:t>Navn:</w:t>
            </w:r>
          </w:p>
        </w:tc>
        <w:tc>
          <w:tcPr>
            <w:tcW w:w="929" w:type="dxa"/>
            <w:shd w:val="clear" w:color="auto" w:fill="auto"/>
          </w:tcPr>
          <w:p w14:paraId="29431DC6" w14:textId="77777777" w:rsidR="00CC4A1B" w:rsidRPr="007D5C74" w:rsidRDefault="00CC4A1B">
            <w:pPr>
              <w:pStyle w:val="Signaturstrek2"/>
            </w:pPr>
          </w:p>
        </w:tc>
        <w:tc>
          <w:tcPr>
            <w:tcW w:w="4055" w:type="dxa"/>
            <w:shd w:val="clear" w:color="auto" w:fill="auto"/>
          </w:tcPr>
          <w:p w14:paraId="0EDA10A5" w14:textId="77777777" w:rsidR="00CC4A1B" w:rsidRPr="007D5C74" w:rsidRDefault="00CC4A1B">
            <w:pPr>
              <w:pStyle w:val="Signaturstrek2"/>
            </w:pPr>
            <w:r>
              <w:t>Navn:</w:t>
            </w:r>
          </w:p>
        </w:tc>
      </w:tr>
      <w:tr w:rsidR="00DB0F89" w:rsidRPr="007D5C74" w14:paraId="60F6D60B" w14:textId="77777777">
        <w:tc>
          <w:tcPr>
            <w:tcW w:w="4052" w:type="dxa"/>
            <w:shd w:val="clear" w:color="auto" w:fill="auto"/>
          </w:tcPr>
          <w:p w14:paraId="1ECCEDD2" w14:textId="77777777" w:rsidR="00CC4A1B" w:rsidRPr="007D5C74" w:rsidRDefault="00CC4A1B">
            <w:pPr>
              <w:pStyle w:val="Signaturstrek2"/>
            </w:pPr>
            <w:r>
              <w:t>Stilling:</w:t>
            </w:r>
          </w:p>
        </w:tc>
        <w:tc>
          <w:tcPr>
            <w:tcW w:w="929" w:type="dxa"/>
            <w:shd w:val="clear" w:color="auto" w:fill="auto"/>
          </w:tcPr>
          <w:p w14:paraId="36CC4285" w14:textId="77777777" w:rsidR="00CC4A1B" w:rsidRPr="007D5C74" w:rsidRDefault="00CC4A1B">
            <w:pPr>
              <w:pStyle w:val="Signaturstrek2"/>
            </w:pPr>
          </w:p>
        </w:tc>
        <w:tc>
          <w:tcPr>
            <w:tcW w:w="4055" w:type="dxa"/>
            <w:shd w:val="clear" w:color="auto" w:fill="auto"/>
          </w:tcPr>
          <w:p w14:paraId="5520A8C1" w14:textId="77777777" w:rsidR="00CC4A1B" w:rsidRPr="007D5C74" w:rsidRDefault="00CC4A1B">
            <w:pPr>
              <w:pStyle w:val="Signaturstrek2"/>
            </w:pPr>
            <w:r>
              <w:t>Stilling:</w:t>
            </w:r>
          </w:p>
        </w:tc>
      </w:tr>
      <w:tr w:rsidR="00DB0F89" w:rsidRPr="007D5C74" w14:paraId="7B0D5A9F" w14:textId="77777777">
        <w:tc>
          <w:tcPr>
            <w:tcW w:w="4052" w:type="dxa"/>
            <w:shd w:val="clear" w:color="auto" w:fill="auto"/>
          </w:tcPr>
          <w:p w14:paraId="787E4D58" w14:textId="77777777" w:rsidR="00CC4A1B" w:rsidRPr="007D5C74" w:rsidRDefault="00CC4A1B">
            <w:pPr>
              <w:pStyle w:val="Signaturstrek2"/>
              <w:keepNext w:val="0"/>
            </w:pPr>
          </w:p>
        </w:tc>
        <w:tc>
          <w:tcPr>
            <w:tcW w:w="929" w:type="dxa"/>
            <w:shd w:val="clear" w:color="auto" w:fill="auto"/>
          </w:tcPr>
          <w:p w14:paraId="206A11A5" w14:textId="77777777" w:rsidR="00CC4A1B" w:rsidRPr="007D5C74" w:rsidRDefault="00CC4A1B">
            <w:pPr>
              <w:pStyle w:val="Signaturstrek2"/>
              <w:keepNext w:val="0"/>
            </w:pPr>
          </w:p>
        </w:tc>
        <w:tc>
          <w:tcPr>
            <w:tcW w:w="4055" w:type="dxa"/>
            <w:shd w:val="clear" w:color="auto" w:fill="auto"/>
          </w:tcPr>
          <w:p w14:paraId="2033B757" w14:textId="77777777" w:rsidR="00CC4A1B" w:rsidRPr="007D5C74" w:rsidRDefault="00CC4A1B">
            <w:pPr>
              <w:pStyle w:val="Signaturstrek2"/>
              <w:keepNext w:val="0"/>
            </w:pPr>
          </w:p>
        </w:tc>
      </w:tr>
    </w:tbl>
    <w:p w14:paraId="4A5A73AE" w14:textId="77777777" w:rsidR="00CC4A1B" w:rsidRDefault="00CC4A1B" w:rsidP="00CC4A1B">
      <w:pPr>
        <w:pStyle w:val="BodyText"/>
        <w:ind w:left="0"/>
      </w:pPr>
    </w:p>
    <w:p w14:paraId="4AB9C9D7" w14:textId="77777777" w:rsidR="00CC4A1B" w:rsidRDefault="00CC4A1B" w:rsidP="00CC4A1B">
      <w:pPr>
        <w:pStyle w:val="BodyText"/>
        <w:ind w:left="0"/>
      </w:pPr>
    </w:p>
    <w:p w14:paraId="3775B314" w14:textId="77777777" w:rsidR="00CC4A1B" w:rsidRDefault="00CC4A1B" w:rsidP="00CC4A1B">
      <w:pPr>
        <w:pStyle w:val="Numberingleftmargin1"/>
        <w:numPr>
          <w:ilvl w:val="0"/>
          <w:numId w:val="0"/>
        </w:numPr>
      </w:pPr>
    </w:p>
    <w:p w14:paraId="6EE063AD" w14:textId="77777777" w:rsidR="00CC4A1B" w:rsidRPr="00CC4A1B" w:rsidRDefault="00CC4A1B" w:rsidP="00153306">
      <w:pPr>
        <w:pStyle w:val="BodyText"/>
      </w:pPr>
    </w:p>
    <w:sectPr w:rsidR="00CC4A1B" w:rsidRPr="00CC4A1B">
      <w:footerReference w:type="even" r:id="rId8"/>
      <w:footerReference w:type="default" r:id="rId9"/>
      <w:headerReference w:type="first" r:id="rId10"/>
      <w:pgSz w:w="11906" w:h="16838" w:code="9"/>
      <w:pgMar w:top="1701" w:right="1418" w:bottom="1418" w:left="1418" w:header="1134"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0C1B" w14:textId="77777777" w:rsidR="00045A3B" w:rsidRDefault="00045A3B">
      <w:pPr>
        <w:spacing w:after="0" w:line="240" w:lineRule="auto"/>
      </w:pPr>
      <w:r>
        <w:separator/>
      </w:r>
    </w:p>
  </w:endnote>
  <w:endnote w:type="continuationSeparator" w:id="0">
    <w:p w14:paraId="6B425E8D" w14:textId="77777777" w:rsidR="00045A3B" w:rsidRDefault="00045A3B">
      <w:pPr>
        <w:spacing w:after="0" w:line="240" w:lineRule="auto"/>
      </w:pPr>
      <w:r>
        <w:continuationSeparator/>
      </w:r>
    </w:p>
  </w:endnote>
  <w:endnote w:type="continuationNotice" w:id="1">
    <w:p w14:paraId="5C27FD98" w14:textId="77777777" w:rsidR="00045A3B" w:rsidRDefault="00045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7D92" w14:textId="77777777" w:rsidR="005B04FA" w:rsidRDefault="001A21FE">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034D101A" w14:textId="77777777" w:rsidR="005B04FA" w:rsidRDefault="005B04FA">
    <w:pPr>
      <w:pStyle w:val="Bunntekst"/>
    </w:pPr>
  </w:p>
  <w:p w14:paraId="3E6F628D" w14:textId="77777777" w:rsidR="005B04FA" w:rsidRDefault="005B04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877" w14:textId="77777777" w:rsidR="005B04FA" w:rsidRPr="00881221" w:rsidRDefault="001A21FE">
    <w:pPr>
      <w:pStyle w:val="Bunntekst"/>
    </w:pPr>
    <w:r>
      <w:tab/>
    </w:r>
    <w:r w:rsidRPr="00F3434E">
      <w:fldChar w:fldCharType="begin"/>
    </w:r>
    <w:r w:rsidRPr="00F3434E">
      <w:instrText xml:space="preserve"> PAGE </w:instrText>
    </w:r>
    <w:r w:rsidRPr="00F3434E">
      <w:fldChar w:fldCharType="separate"/>
    </w:r>
    <w:r>
      <w:rPr>
        <w:noProof/>
      </w:rPr>
      <w:t>1</w:t>
    </w:r>
    <w:r w:rsidRPr="00F3434E">
      <w:fldChar w:fldCharType="end"/>
    </w:r>
    <w:r w:rsidRPr="00F3434E">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D06F" w14:textId="77777777" w:rsidR="00045A3B" w:rsidRDefault="00045A3B">
      <w:pPr>
        <w:spacing w:after="0" w:line="240" w:lineRule="auto"/>
      </w:pPr>
      <w:r>
        <w:separator/>
      </w:r>
    </w:p>
  </w:footnote>
  <w:footnote w:type="continuationSeparator" w:id="0">
    <w:p w14:paraId="14B42E62" w14:textId="77777777" w:rsidR="00045A3B" w:rsidRDefault="00045A3B">
      <w:pPr>
        <w:spacing w:after="0" w:line="240" w:lineRule="auto"/>
      </w:pPr>
      <w:r>
        <w:continuationSeparator/>
      </w:r>
    </w:p>
  </w:footnote>
  <w:footnote w:type="continuationNotice" w:id="1">
    <w:p w14:paraId="21DA5B22" w14:textId="77777777" w:rsidR="00045A3B" w:rsidRDefault="00045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6571" w14:textId="77777777" w:rsidR="005B04FA" w:rsidRDefault="001A21FE">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469"/>
    <w:multiLevelType w:val="hybridMultilevel"/>
    <w:tmpl w:val="806890BE"/>
    <w:lvl w:ilvl="0" w:tplc="6DC45DD8">
      <w:start w:val="1"/>
      <w:numFmt w:val="decimal"/>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1" w15:restartNumberingAfterBreak="0">
    <w:nsid w:val="0DDD00E8"/>
    <w:multiLevelType w:val="multilevel"/>
    <w:tmpl w:val="5CC8C0BA"/>
    <w:numStyleLink w:val="Template-Leftmargin1"/>
  </w:abstractNum>
  <w:abstractNum w:abstractNumId="2" w15:restartNumberingAfterBreak="0">
    <w:nsid w:val="2B226039"/>
    <w:multiLevelType w:val="multilevel"/>
    <w:tmpl w:val="6CB6F0BA"/>
    <w:styleLink w:val="Liste-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425"/>
        </w:tabs>
        <w:ind w:left="425" w:hanging="425"/>
      </w:pPr>
      <w:rPr>
        <w:rFonts w:hint="default"/>
      </w:rPr>
    </w:lvl>
    <w:lvl w:ilvl="5">
      <w:start w:val="1"/>
      <w:numFmt w:val="lowerRoman"/>
      <w:pStyle w:val="Tabellniv5"/>
      <w:lvlText w:val="(%6)"/>
      <w:lvlJc w:val="left"/>
      <w:pPr>
        <w:tabs>
          <w:tab w:val="num" w:pos="851"/>
        </w:tabs>
        <w:ind w:left="851" w:hanging="426"/>
      </w:pPr>
      <w:rPr>
        <w:rFonts w:hint="default"/>
      </w:rPr>
    </w:lvl>
    <w:lvl w:ilvl="6">
      <w:start w:val="1"/>
      <w:numFmt w:val="decimal"/>
      <w:pStyle w:val="Tabellniv6"/>
      <w:lvlText w:val="(%7)"/>
      <w:lvlJc w:val="left"/>
      <w:pPr>
        <w:tabs>
          <w:tab w:val="num" w:pos="1276"/>
        </w:tabs>
        <w:ind w:left="1276" w:hanging="425"/>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20076F2"/>
    <w:multiLevelType w:val="multilevel"/>
    <w:tmpl w:val="6CB6F0BA"/>
    <w:numStyleLink w:val="Liste-Tabell-nummerering"/>
  </w:abstractNum>
  <w:abstractNum w:abstractNumId="4" w15:restartNumberingAfterBreak="0">
    <w:nsid w:val="37BC7899"/>
    <w:multiLevelType w:val="multilevel"/>
    <w:tmpl w:val="595211DE"/>
    <w:numStyleLink w:val="Template-Headings"/>
  </w:abstractNum>
  <w:abstractNum w:abstractNumId="5" w15:restartNumberingAfterBreak="0">
    <w:nsid w:val="3EE91F01"/>
    <w:multiLevelType w:val="multilevel"/>
    <w:tmpl w:val="595211D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6" w15:restartNumberingAfterBreak="0">
    <w:nsid w:val="605C01B7"/>
    <w:multiLevelType w:val="hybridMultilevel"/>
    <w:tmpl w:val="6EAAFCA4"/>
    <w:lvl w:ilvl="0" w:tplc="63D65E7C">
      <w:start w:val="3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7AA13A42"/>
    <w:multiLevelType w:val="hybridMultilevel"/>
    <w:tmpl w:val="26980D18"/>
    <w:lvl w:ilvl="0" w:tplc="4C1052DC">
      <w:start w:val="1"/>
      <w:numFmt w:val="lowerRoman"/>
      <w:lvlText w:val="%1)"/>
      <w:lvlJc w:val="left"/>
      <w:pPr>
        <w:ind w:left="1440" w:hanging="720"/>
      </w:pPr>
      <w:rPr>
        <w:rFonts w:hint="default"/>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7DBB39D1"/>
    <w:multiLevelType w:val="hybridMultilevel"/>
    <w:tmpl w:val="6D2EE0BA"/>
    <w:lvl w:ilvl="0" w:tplc="D7243520">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98853045">
    <w:abstractNumId w:val="5"/>
  </w:num>
  <w:num w:numId="2" w16cid:durableId="860162895">
    <w:abstractNumId w:val="7"/>
  </w:num>
  <w:num w:numId="3" w16cid:durableId="751898325">
    <w:abstractNumId w:val="1"/>
  </w:num>
  <w:num w:numId="4" w16cid:durableId="45954752">
    <w:abstractNumId w:val="4"/>
  </w:num>
  <w:num w:numId="5" w16cid:durableId="1909144403">
    <w:abstractNumId w:val="2"/>
  </w:num>
  <w:num w:numId="6" w16cid:durableId="1318221536">
    <w:abstractNumId w:val="3"/>
  </w:num>
  <w:num w:numId="7" w16cid:durableId="359165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13045">
    <w:abstractNumId w:val="6"/>
  </w:num>
  <w:num w:numId="9" w16cid:durableId="327558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425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5350">
    <w:abstractNumId w:val="8"/>
  </w:num>
  <w:num w:numId="12" w16cid:durableId="1595089512">
    <w:abstractNumId w:val="9"/>
  </w:num>
  <w:num w:numId="13" w16cid:durableId="61390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E"/>
    <w:rsid w:val="00027C33"/>
    <w:rsid w:val="0003005B"/>
    <w:rsid w:val="0004530C"/>
    <w:rsid w:val="00045A3B"/>
    <w:rsid w:val="000527D6"/>
    <w:rsid w:val="00056AAE"/>
    <w:rsid w:val="000666BB"/>
    <w:rsid w:val="000709E2"/>
    <w:rsid w:val="000857DA"/>
    <w:rsid w:val="000A11BB"/>
    <w:rsid w:val="000D56DD"/>
    <w:rsid w:val="000D7138"/>
    <w:rsid w:val="000F189E"/>
    <w:rsid w:val="000F553E"/>
    <w:rsid w:val="000F74E3"/>
    <w:rsid w:val="00127D1B"/>
    <w:rsid w:val="00145AAF"/>
    <w:rsid w:val="00153306"/>
    <w:rsid w:val="00154D74"/>
    <w:rsid w:val="00165DB3"/>
    <w:rsid w:val="00193D93"/>
    <w:rsid w:val="001A21FE"/>
    <w:rsid w:val="001C726E"/>
    <w:rsid w:val="001E0225"/>
    <w:rsid w:val="001F7EF3"/>
    <w:rsid w:val="00212495"/>
    <w:rsid w:val="00233193"/>
    <w:rsid w:val="00234B4B"/>
    <w:rsid w:val="002365C3"/>
    <w:rsid w:val="002478BB"/>
    <w:rsid w:val="00257C6C"/>
    <w:rsid w:val="002601E3"/>
    <w:rsid w:val="0028762B"/>
    <w:rsid w:val="00290DE8"/>
    <w:rsid w:val="00291475"/>
    <w:rsid w:val="00293746"/>
    <w:rsid w:val="002A1CD2"/>
    <w:rsid w:val="002A424C"/>
    <w:rsid w:val="002A6E0E"/>
    <w:rsid w:val="002C1C64"/>
    <w:rsid w:val="002D15F7"/>
    <w:rsid w:val="002D166B"/>
    <w:rsid w:val="002D2614"/>
    <w:rsid w:val="0031733D"/>
    <w:rsid w:val="003225E8"/>
    <w:rsid w:val="00330471"/>
    <w:rsid w:val="00350D83"/>
    <w:rsid w:val="00356FEA"/>
    <w:rsid w:val="003633F3"/>
    <w:rsid w:val="00370206"/>
    <w:rsid w:val="00370B64"/>
    <w:rsid w:val="00373820"/>
    <w:rsid w:val="00405A28"/>
    <w:rsid w:val="00420545"/>
    <w:rsid w:val="004326C9"/>
    <w:rsid w:val="00432F69"/>
    <w:rsid w:val="0044497F"/>
    <w:rsid w:val="00444B0C"/>
    <w:rsid w:val="00450705"/>
    <w:rsid w:val="00460AC0"/>
    <w:rsid w:val="00471FBF"/>
    <w:rsid w:val="004D58AA"/>
    <w:rsid w:val="004E6FA7"/>
    <w:rsid w:val="004E7B95"/>
    <w:rsid w:val="004F0C0E"/>
    <w:rsid w:val="004F75C1"/>
    <w:rsid w:val="00515EE0"/>
    <w:rsid w:val="00534D8B"/>
    <w:rsid w:val="00545F23"/>
    <w:rsid w:val="00560B3A"/>
    <w:rsid w:val="005646A5"/>
    <w:rsid w:val="0056556F"/>
    <w:rsid w:val="005748A2"/>
    <w:rsid w:val="00592ADA"/>
    <w:rsid w:val="00594764"/>
    <w:rsid w:val="00595A46"/>
    <w:rsid w:val="00596E8A"/>
    <w:rsid w:val="005A462C"/>
    <w:rsid w:val="005A50A2"/>
    <w:rsid w:val="005B04FA"/>
    <w:rsid w:val="005B1539"/>
    <w:rsid w:val="005B16B2"/>
    <w:rsid w:val="0060055C"/>
    <w:rsid w:val="00600BA6"/>
    <w:rsid w:val="006021E3"/>
    <w:rsid w:val="00611841"/>
    <w:rsid w:val="00640ADC"/>
    <w:rsid w:val="00652BE8"/>
    <w:rsid w:val="00652E6B"/>
    <w:rsid w:val="00661E9E"/>
    <w:rsid w:val="0069077C"/>
    <w:rsid w:val="006A1C80"/>
    <w:rsid w:val="006A1D58"/>
    <w:rsid w:val="006A6B00"/>
    <w:rsid w:val="006C346C"/>
    <w:rsid w:val="006E2F1D"/>
    <w:rsid w:val="006E53B5"/>
    <w:rsid w:val="006F3721"/>
    <w:rsid w:val="00700641"/>
    <w:rsid w:val="0070402A"/>
    <w:rsid w:val="0070408E"/>
    <w:rsid w:val="007074EF"/>
    <w:rsid w:val="007271BC"/>
    <w:rsid w:val="00734150"/>
    <w:rsid w:val="00734736"/>
    <w:rsid w:val="00737CE7"/>
    <w:rsid w:val="00747132"/>
    <w:rsid w:val="00755F55"/>
    <w:rsid w:val="00775ADC"/>
    <w:rsid w:val="007909E2"/>
    <w:rsid w:val="007B0B30"/>
    <w:rsid w:val="007C5DCB"/>
    <w:rsid w:val="007D1187"/>
    <w:rsid w:val="007E2B66"/>
    <w:rsid w:val="007F1F8A"/>
    <w:rsid w:val="007F4C87"/>
    <w:rsid w:val="007F6FA5"/>
    <w:rsid w:val="008047CB"/>
    <w:rsid w:val="00807EF4"/>
    <w:rsid w:val="008149B5"/>
    <w:rsid w:val="0082280A"/>
    <w:rsid w:val="00822F8D"/>
    <w:rsid w:val="0082639B"/>
    <w:rsid w:val="00830909"/>
    <w:rsid w:val="00842BA3"/>
    <w:rsid w:val="00866CD5"/>
    <w:rsid w:val="00890829"/>
    <w:rsid w:val="0089193B"/>
    <w:rsid w:val="008946D8"/>
    <w:rsid w:val="00895FDE"/>
    <w:rsid w:val="008A3BD9"/>
    <w:rsid w:val="008A5077"/>
    <w:rsid w:val="008B1B12"/>
    <w:rsid w:val="008B2E03"/>
    <w:rsid w:val="008C5029"/>
    <w:rsid w:val="008C6DB9"/>
    <w:rsid w:val="008D4EE7"/>
    <w:rsid w:val="008D5DE9"/>
    <w:rsid w:val="008D6D41"/>
    <w:rsid w:val="008F0475"/>
    <w:rsid w:val="008F60DF"/>
    <w:rsid w:val="0090743C"/>
    <w:rsid w:val="00926AC6"/>
    <w:rsid w:val="00955D05"/>
    <w:rsid w:val="0096583B"/>
    <w:rsid w:val="00971850"/>
    <w:rsid w:val="009954D0"/>
    <w:rsid w:val="009C4420"/>
    <w:rsid w:val="009C6309"/>
    <w:rsid w:val="009C7439"/>
    <w:rsid w:val="009E2E31"/>
    <w:rsid w:val="00A02977"/>
    <w:rsid w:val="00A11F26"/>
    <w:rsid w:val="00A431B8"/>
    <w:rsid w:val="00A5132C"/>
    <w:rsid w:val="00A608EE"/>
    <w:rsid w:val="00A6739A"/>
    <w:rsid w:val="00A77BC9"/>
    <w:rsid w:val="00A77F05"/>
    <w:rsid w:val="00A83586"/>
    <w:rsid w:val="00A91F71"/>
    <w:rsid w:val="00AA32FA"/>
    <w:rsid w:val="00AB7C7C"/>
    <w:rsid w:val="00AE1BBA"/>
    <w:rsid w:val="00AF0F71"/>
    <w:rsid w:val="00AF470A"/>
    <w:rsid w:val="00B04F9B"/>
    <w:rsid w:val="00B0621D"/>
    <w:rsid w:val="00B14EA8"/>
    <w:rsid w:val="00B32B31"/>
    <w:rsid w:val="00B37634"/>
    <w:rsid w:val="00B40C67"/>
    <w:rsid w:val="00B45503"/>
    <w:rsid w:val="00B46E7D"/>
    <w:rsid w:val="00B47D61"/>
    <w:rsid w:val="00B7206B"/>
    <w:rsid w:val="00B72AC2"/>
    <w:rsid w:val="00B74C35"/>
    <w:rsid w:val="00B75AC8"/>
    <w:rsid w:val="00B84789"/>
    <w:rsid w:val="00B91397"/>
    <w:rsid w:val="00B934EC"/>
    <w:rsid w:val="00BC479D"/>
    <w:rsid w:val="00BD093C"/>
    <w:rsid w:val="00BD6CD4"/>
    <w:rsid w:val="00BE2F7E"/>
    <w:rsid w:val="00BF4702"/>
    <w:rsid w:val="00C2157F"/>
    <w:rsid w:val="00C328C8"/>
    <w:rsid w:val="00C40263"/>
    <w:rsid w:val="00C42044"/>
    <w:rsid w:val="00C45A20"/>
    <w:rsid w:val="00C470BB"/>
    <w:rsid w:val="00C50A5F"/>
    <w:rsid w:val="00C51A57"/>
    <w:rsid w:val="00C51A71"/>
    <w:rsid w:val="00C54E90"/>
    <w:rsid w:val="00C640EE"/>
    <w:rsid w:val="00C67D60"/>
    <w:rsid w:val="00CB30D3"/>
    <w:rsid w:val="00CB770A"/>
    <w:rsid w:val="00CC2168"/>
    <w:rsid w:val="00CC4A1B"/>
    <w:rsid w:val="00CD1E5E"/>
    <w:rsid w:val="00CE7711"/>
    <w:rsid w:val="00CF5DB6"/>
    <w:rsid w:val="00CF706E"/>
    <w:rsid w:val="00D12182"/>
    <w:rsid w:val="00D2728F"/>
    <w:rsid w:val="00D566AD"/>
    <w:rsid w:val="00D7045B"/>
    <w:rsid w:val="00D743E4"/>
    <w:rsid w:val="00D95B9D"/>
    <w:rsid w:val="00DB0F89"/>
    <w:rsid w:val="00DB5B20"/>
    <w:rsid w:val="00DC629C"/>
    <w:rsid w:val="00DD2073"/>
    <w:rsid w:val="00DF72E9"/>
    <w:rsid w:val="00E04187"/>
    <w:rsid w:val="00E45E96"/>
    <w:rsid w:val="00E507EA"/>
    <w:rsid w:val="00E57BFF"/>
    <w:rsid w:val="00E620CA"/>
    <w:rsid w:val="00E81A15"/>
    <w:rsid w:val="00EA5FD3"/>
    <w:rsid w:val="00ED412B"/>
    <w:rsid w:val="00EE1535"/>
    <w:rsid w:val="00EE5784"/>
    <w:rsid w:val="00EE720C"/>
    <w:rsid w:val="00EF1643"/>
    <w:rsid w:val="00F23B0C"/>
    <w:rsid w:val="00F36C28"/>
    <w:rsid w:val="00F46494"/>
    <w:rsid w:val="00F467EB"/>
    <w:rsid w:val="00F60113"/>
    <w:rsid w:val="00F8064A"/>
    <w:rsid w:val="00F84A6F"/>
    <w:rsid w:val="00F94C23"/>
    <w:rsid w:val="00F97E10"/>
    <w:rsid w:val="00FB3498"/>
    <w:rsid w:val="00FE28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532D"/>
  <w15:chartTrackingRefBased/>
  <w15:docId w15:val="{63A3DD96-C4BC-4EF0-B09C-6680477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AE"/>
    <w:pPr>
      <w:spacing w:after="240" w:line="280" w:lineRule="exact"/>
      <w:jc w:val="both"/>
    </w:pPr>
    <w:rPr>
      <w:rFonts w:ascii="Trebuchet MS" w:eastAsia="Times New Roman" w:hAnsi="Trebuchet MS" w:cs="Times New Roman"/>
      <w:sz w:val="20"/>
      <w:szCs w:val="20"/>
      <w:lang w:eastAsia="nb-NO"/>
    </w:rPr>
  </w:style>
  <w:style w:type="paragraph" w:styleId="Overskrift1">
    <w:name w:val="heading 1"/>
    <w:basedOn w:val="Normal"/>
    <w:next w:val="BodyText"/>
    <w:link w:val="Overskrift1Tegn"/>
    <w:uiPriority w:val="2"/>
    <w:qFormat/>
    <w:rsid w:val="00056AAE"/>
    <w:pPr>
      <w:keepNext/>
      <w:keepLines/>
      <w:numPr>
        <w:numId w:val="4"/>
      </w:numPr>
      <w:spacing w:before="120" w:after="60"/>
      <w:jc w:val="left"/>
      <w:outlineLvl w:val="0"/>
    </w:pPr>
    <w:rPr>
      <w:rFonts w:cs="Arial"/>
      <w:b/>
      <w:bCs/>
      <w:kern w:val="32"/>
      <w:sz w:val="24"/>
      <w:szCs w:val="32"/>
    </w:rPr>
  </w:style>
  <w:style w:type="paragraph" w:styleId="Overskrift2">
    <w:name w:val="heading 2"/>
    <w:basedOn w:val="Overskrift1"/>
    <w:next w:val="BodyText"/>
    <w:link w:val="Overskrift2Tegn"/>
    <w:uiPriority w:val="2"/>
    <w:qFormat/>
    <w:rsid w:val="00056AAE"/>
    <w:pPr>
      <w:numPr>
        <w:ilvl w:val="1"/>
      </w:numPr>
      <w:outlineLvl w:val="1"/>
    </w:pPr>
    <w:rPr>
      <w:sz w:val="20"/>
    </w:rPr>
  </w:style>
  <w:style w:type="paragraph" w:styleId="Overskrift3">
    <w:name w:val="heading 3"/>
    <w:basedOn w:val="Overskrift2"/>
    <w:next w:val="BodyText"/>
    <w:link w:val="Overskrift3Tegn"/>
    <w:uiPriority w:val="2"/>
    <w:qFormat/>
    <w:rsid w:val="00056AAE"/>
    <w:pPr>
      <w:numPr>
        <w:ilvl w:val="2"/>
      </w:numPr>
      <w:spacing w:before="0"/>
      <w:outlineLvl w:val="2"/>
    </w:pPr>
    <w:rPr>
      <w:b w:val="0"/>
      <w:bCs w:val="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2"/>
    <w:rsid w:val="00056AAE"/>
    <w:rPr>
      <w:rFonts w:ascii="Trebuchet MS" w:eastAsia="Times New Roman" w:hAnsi="Trebuchet MS" w:cs="Arial"/>
      <w:b/>
      <w:bCs/>
      <w:kern w:val="32"/>
      <w:sz w:val="24"/>
      <w:szCs w:val="32"/>
      <w:lang w:eastAsia="nb-NO"/>
    </w:rPr>
  </w:style>
  <w:style w:type="character" w:customStyle="1" w:styleId="Overskrift2Tegn">
    <w:name w:val="Overskrift 2 Tegn"/>
    <w:basedOn w:val="Standardskriftforavsnitt"/>
    <w:link w:val="Overskrift2"/>
    <w:uiPriority w:val="2"/>
    <w:rsid w:val="00056AAE"/>
    <w:rPr>
      <w:rFonts w:ascii="Trebuchet MS" w:eastAsia="Times New Roman" w:hAnsi="Trebuchet MS" w:cs="Arial"/>
      <w:b/>
      <w:bCs/>
      <w:kern w:val="32"/>
      <w:sz w:val="20"/>
      <w:szCs w:val="32"/>
      <w:lang w:eastAsia="nb-NO"/>
    </w:rPr>
  </w:style>
  <w:style w:type="character" w:customStyle="1" w:styleId="Overskrift3Tegn">
    <w:name w:val="Overskrift 3 Tegn"/>
    <w:basedOn w:val="Standardskriftforavsnitt"/>
    <w:link w:val="Overskrift3"/>
    <w:uiPriority w:val="2"/>
    <w:rsid w:val="00056AAE"/>
    <w:rPr>
      <w:rFonts w:ascii="Trebuchet MS" w:eastAsia="Times New Roman" w:hAnsi="Trebuchet MS" w:cs="Arial"/>
      <w:kern w:val="32"/>
      <w:sz w:val="20"/>
      <w:szCs w:val="26"/>
      <w:lang w:eastAsia="nb-NO"/>
    </w:rPr>
  </w:style>
  <w:style w:type="paragraph" w:customStyle="1" w:styleId="Numbering5">
    <w:name w:val="Numbering 5"/>
    <w:basedOn w:val="Normal"/>
    <w:uiPriority w:val="22"/>
    <w:semiHidden/>
    <w:rsid w:val="00056AAE"/>
    <w:pPr>
      <w:numPr>
        <w:ilvl w:val="5"/>
        <w:numId w:val="4"/>
      </w:numPr>
    </w:pPr>
  </w:style>
  <w:style w:type="paragraph" w:customStyle="1" w:styleId="Numbering6">
    <w:name w:val="Numbering 6"/>
    <w:basedOn w:val="Normal"/>
    <w:uiPriority w:val="22"/>
    <w:semiHidden/>
    <w:rsid w:val="00056AAE"/>
    <w:pPr>
      <w:numPr>
        <w:ilvl w:val="6"/>
        <w:numId w:val="4"/>
      </w:numPr>
    </w:pPr>
  </w:style>
  <w:style w:type="paragraph" w:styleId="Bunntekst">
    <w:name w:val="footer"/>
    <w:basedOn w:val="Normal"/>
    <w:link w:val="BunntekstTegn"/>
    <w:uiPriority w:val="29"/>
    <w:unhideWhenUsed/>
    <w:rsid w:val="00056AAE"/>
    <w:pPr>
      <w:tabs>
        <w:tab w:val="right" w:pos="9100"/>
      </w:tabs>
      <w:spacing w:after="0" w:line="200" w:lineRule="exact"/>
      <w:jc w:val="left"/>
    </w:pPr>
    <w:rPr>
      <w:sz w:val="16"/>
      <w:szCs w:val="18"/>
    </w:rPr>
  </w:style>
  <w:style w:type="character" w:customStyle="1" w:styleId="BunntekstTegn">
    <w:name w:val="Bunntekst Tegn"/>
    <w:basedOn w:val="Standardskriftforavsnitt"/>
    <w:link w:val="Bunntekst"/>
    <w:uiPriority w:val="29"/>
    <w:rsid w:val="00056AAE"/>
    <w:rPr>
      <w:rFonts w:ascii="Trebuchet MS" w:eastAsia="Times New Roman" w:hAnsi="Trebuchet MS" w:cs="Times New Roman"/>
      <w:sz w:val="16"/>
      <w:szCs w:val="18"/>
      <w:lang w:eastAsia="nb-NO"/>
    </w:rPr>
  </w:style>
  <w:style w:type="character" w:styleId="Sidetall">
    <w:name w:val="page number"/>
    <w:basedOn w:val="Standardskriftforavsnitt"/>
    <w:uiPriority w:val="99"/>
    <w:semiHidden/>
    <w:rsid w:val="00056AAE"/>
  </w:style>
  <w:style w:type="paragraph" w:styleId="Topptekst">
    <w:name w:val="header"/>
    <w:basedOn w:val="Normal"/>
    <w:link w:val="TopptekstTegn"/>
    <w:uiPriority w:val="29"/>
    <w:unhideWhenUsed/>
    <w:rsid w:val="00056AAE"/>
    <w:pPr>
      <w:tabs>
        <w:tab w:val="right" w:pos="9100"/>
      </w:tabs>
      <w:spacing w:before="20" w:after="20" w:line="240" w:lineRule="exact"/>
      <w:jc w:val="left"/>
    </w:pPr>
    <w:rPr>
      <w:b/>
      <w:caps/>
    </w:rPr>
  </w:style>
  <w:style w:type="character" w:customStyle="1" w:styleId="TopptekstTegn">
    <w:name w:val="Topptekst Tegn"/>
    <w:basedOn w:val="Standardskriftforavsnitt"/>
    <w:link w:val="Topptekst"/>
    <w:uiPriority w:val="29"/>
    <w:rsid w:val="00056AAE"/>
    <w:rPr>
      <w:rFonts w:ascii="Trebuchet MS" w:eastAsia="Times New Roman" w:hAnsi="Trebuchet MS" w:cs="Times New Roman"/>
      <w:b/>
      <w:caps/>
      <w:sz w:val="20"/>
      <w:szCs w:val="20"/>
      <w:lang w:eastAsia="nb-NO"/>
    </w:rPr>
  </w:style>
  <w:style w:type="paragraph" w:customStyle="1" w:styleId="Numbering7">
    <w:name w:val="Numbering 7"/>
    <w:basedOn w:val="Normal"/>
    <w:uiPriority w:val="22"/>
    <w:semiHidden/>
    <w:rsid w:val="00056AAE"/>
    <w:pPr>
      <w:numPr>
        <w:ilvl w:val="7"/>
        <w:numId w:val="4"/>
      </w:numPr>
    </w:pPr>
  </w:style>
  <w:style w:type="character" w:styleId="Merknadsreferanse">
    <w:name w:val="annotation reference"/>
    <w:basedOn w:val="Standardskriftforavsnitt"/>
    <w:uiPriority w:val="99"/>
    <w:semiHidden/>
    <w:rsid w:val="00056AAE"/>
    <w:rPr>
      <w:sz w:val="16"/>
      <w:szCs w:val="16"/>
    </w:rPr>
  </w:style>
  <w:style w:type="paragraph" w:styleId="Merknadstekst">
    <w:name w:val="annotation text"/>
    <w:basedOn w:val="Normal"/>
    <w:link w:val="MerknadstekstTegn"/>
    <w:uiPriority w:val="99"/>
    <w:semiHidden/>
    <w:rsid w:val="00056AAE"/>
  </w:style>
  <w:style w:type="character" w:customStyle="1" w:styleId="MerknadstekstTegn">
    <w:name w:val="Merknadstekst Tegn"/>
    <w:basedOn w:val="Standardskriftforavsnitt"/>
    <w:link w:val="Merknadstekst"/>
    <w:uiPriority w:val="99"/>
    <w:semiHidden/>
    <w:rsid w:val="00056AAE"/>
    <w:rPr>
      <w:rFonts w:ascii="Trebuchet MS" w:eastAsia="Times New Roman" w:hAnsi="Trebuchet MS" w:cs="Times New Roman"/>
      <w:sz w:val="20"/>
      <w:szCs w:val="20"/>
      <w:lang w:eastAsia="nb-NO"/>
    </w:rPr>
  </w:style>
  <w:style w:type="numbering" w:customStyle="1" w:styleId="Template-Headings">
    <w:name w:val="Template - Headings"/>
    <w:uiPriority w:val="99"/>
    <w:rsid w:val="00056AAE"/>
    <w:pPr>
      <w:numPr>
        <w:numId w:val="1"/>
      </w:numPr>
    </w:pPr>
  </w:style>
  <w:style w:type="numbering" w:customStyle="1" w:styleId="Template-Leftmargin1">
    <w:name w:val="Template - Left margin (1)"/>
    <w:uiPriority w:val="99"/>
    <w:rsid w:val="00056AAE"/>
    <w:pPr>
      <w:numPr>
        <w:numId w:val="2"/>
      </w:numPr>
    </w:pPr>
  </w:style>
  <w:style w:type="paragraph" w:customStyle="1" w:styleId="Numbering3">
    <w:name w:val="Numbering 3"/>
    <w:basedOn w:val="Normal"/>
    <w:uiPriority w:val="4"/>
    <w:rsid w:val="00056AAE"/>
    <w:pPr>
      <w:numPr>
        <w:ilvl w:val="3"/>
        <w:numId w:val="4"/>
      </w:numPr>
    </w:pPr>
    <w:rPr>
      <w:szCs w:val="24"/>
      <w:lang w:eastAsia="en-GB"/>
    </w:rPr>
  </w:style>
  <w:style w:type="paragraph" w:customStyle="1" w:styleId="Numbering4">
    <w:name w:val="Numbering 4"/>
    <w:basedOn w:val="Normal"/>
    <w:uiPriority w:val="4"/>
    <w:rsid w:val="00056AAE"/>
    <w:pPr>
      <w:numPr>
        <w:ilvl w:val="4"/>
        <w:numId w:val="4"/>
      </w:numPr>
    </w:pPr>
    <w:rPr>
      <w:szCs w:val="24"/>
      <w:lang w:eastAsia="en-GB"/>
    </w:rPr>
  </w:style>
  <w:style w:type="paragraph" w:customStyle="1" w:styleId="Numberingleftmargin1">
    <w:name w:val="Numbering left margin (1)"/>
    <w:basedOn w:val="Normal"/>
    <w:uiPriority w:val="5"/>
    <w:rsid w:val="00056AAE"/>
    <w:pPr>
      <w:numPr>
        <w:numId w:val="3"/>
      </w:numPr>
    </w:pPr>
    <w:rPr>
      <w:szCs w:val="24"/>
      <w:lang w:eastAsia="en-GB"/>
    </w:rPr>
  </w:style>
  <w:style w:type="paragraph" w:customStyle="1" w:styleId="BodyText">
    <w:name w:val="BodyText"/>
    <w:basedOn w:val="Normal"/>
    <w:uiPriority w:val="5"/>
    <w:rsid w:val="00056AAE"/>
    <w:pPr>
      <w:ind w:left="794"/>
    </w:pPr>
  </w:style>
  <w:style w:type="paragraph" w:customStyle="1" w:styleId="Tabellniv1">
    <w:name w:val="Tabell nivå 1"/>
    <w:basedOn w:val="Normal"/>
    <w:next w:val="Normal"/>
    <w:uiPriority w:val="25"/>
    <w:rsid w:val="00056AAE"/>
    <w:pPr>
      <w:numPr>
        <w:ilvl w:val="1"/>
        <w:numId w:val="6"/>
      </w:numPr>
      <w:spacing w:after="0"/>
      <w:jc w:val="left"/>
    </w:pPr>
  </w:style>
  <w:style w:type="paragraph" w:customStyle="1" w:styleId="Tabellniv2">
    <w:name w:val="Tabell nivå 2"/>
    <w:basedOn w:val="Normal"/>
    <w:next w:val="Normal"/>
    <w:uiPriority w:val="25"/>
    <w:rsid w:val="00056AAE"/>
    <w:pPr>
      <w:numPr>
        <w:ilvl w:val="2"/>
        <w:numId w:val="6"/>
      </w:numPr>
      <w:spacing w:after="0"/>
      <w:jc w:val="left"/>
    </w:pPr>
  </w:style>
  <w:style w:type="paragraph" w:customStyle="1" w:styleId="Tabellniv3">
    <w:name w:val="Tabell nivå 3"/>
    <w:basedOn w:val="Normal"/>
    <w:next w:val="Normal"/>
    <w:uiPriority w:val="25"/>
    <w:rsid w:val="00056AAE"/>
    <w:pPr>
      <w:numPr>
        <w:ilvl w:val="3"/>
        <w:numId w:val="6"/>
      </w:numPr>
      <w:spacing w:after="0"/>
      <w:jc w:val="left"/>
    </w:pPr>
  </w:style>
  <w:style w:type="paragraph" w:customStyle="1" w:styleId="Tabellniv4">
    <w:name w:val="Tabell nivå 4"/>
    <w:basedOn w:val="Normal"/>
    <w:uiPriority w:val="25"/>
    <w:rsid w:val="00056AAE"/>
    <w:pPr>
      <w:numPr>
        <w:ilvl w:val="4"/>
        <w:numId w:val="6"/>
      </w:numPr>
      <w:spacing w:after="0"/>
      <w:jc w:val="left"/>
    </w:pPr>
  </w:style>
  <w:style w:type="paragraph" w:customStyle="1" w:styleId="Tabellniv5">
    <w:name w:val="Tabell nivå 5"/>
    <w:basedOn w:val="Normal"/>
    <w:uiPriority w:val="25"/>
    <w:rsid w:val="00056AAE"/>
    <w:pPr>
      <w:numPr>
        <w:ilvl w:val="5"/>
        <w:numId w:val="6"/>
      </w:numPr>
      <w:spacing w:after="0"/>
      <w:jc w:val="left"/>
    </w:pPr>
  </w:style>
  <w:style w:type="paragraph" w:customStyle="1" w:styleId="Tabellniv6">
    <w:name w:val="Tabell nivå 6"/>
    <w:basedOn w:val="Normal"/>
    <w:uiPriority w:val="25"/>
    <w:rsid w:val="00056AAE"/>
    <w:pPr>
      <w:numPr>
        <w:ilvl w:val="6"/>
        <w:numId w:val="6"/>
      </w:numPr>
      <w:spacing w:after="0"/>
      <w:jc w:val="left"/>
    </w:pPr>
  </w:style>
  <w:style w:type="paragraph" w:styleId="Listeavsnitt">
    <w:name w:val="List Paragraph"/>
    <w:basedOn w:val="Normal"/>
    <w:uiPriority w:val="34"/>
    <w:qFormat/>
    <w:rsid w:val="00056AAE"/>
    <w:pPr>
      <w:ind w:left="720"/>
      <w:contextualSpacing/>
    </w:pPr>
  </w:style>
  <w:style w:type="paragraph" w:customStyle="1" w:styleId="Signaturstrek2">
    <w:name w:val="Signaturstrek 2"/>
    <w:basedOn w:val="Normal"/>
    <w:next w:val="Normal"/>
    <w:uiPriority w:val="99"/>
    <w:semiHidden/>
    <w:rsid w:val="00056AAE"/>
    <w:pPr>
      <w:keepNext/>
      <w:tabs>
        <w:tab w:val="left" w:leader="underscore" w:pos="3686"/>
      </w:tabs>
      <w:spacing w:before="20" w:after="20"/>
      <w:jc w:val="left"/>
    </w:pPr>
    <w:rPr>
      <w:szCs w:val="22"/>
    </w:rPr>
  </w:style>
  <w:style w:type="numbering" w:customStyle="1" w:styleId="Liste-Tabell-nummerering">
    <w:name w:val="Liste - Tabell-nummerering"/>
    <w:uiPriority w:val="99"/>
    <w:rsid w:val="00056AAE"/>
    <w:pPr>
      <w:numPr>
        <w:numId w:val="5"/>
      </w:numPr>
    </w:pPr>
  </w:style>
  <w:style w:type="paragraph" w:styleId="Revisjon">
    <w:name w:val="Revision"/>
    <w:hidden/>
    <w:uiPriority w:val="99"/>
    <w:semiHidden/>
    <w:rsid w:val="00056AAE"/>
    <w:pPr>
      <w:spacing w:after="0" w:line="240" w:lineRule="auto"/>
    </w:pPr>
    <w:rPr>
      <w:rFonts w:ascii="Trebuchet MS" w:eastAsia="Times New Roman" w:hAnsi="Trebuchet MS"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D4EE7"/>
    <w:pPr>
      <w:spacing w:line="240" w:lineRule="auto"/>
    </w:pPr>
    <w:rPr>
      <w:b/>
      <w:bCs/>
    </w:rPr>
  </w:style>
  <w:style w:type="character" w:customStyle="1" w:styleId="KommentaremneTegn">
    <w:name w:val="Kommentaremne Tegn"/>
    <w:basedOn w:val="MerknadstekstTegn"/>
    <w:link w:val="Kommentaremne"/>
    <w:uiPriority w:val="99"/>
    <w:semiHidden/>
    <w:rsid w:val="008D4EE7"/>
    <w:rPr>
      <w:rFonts w:ascii="Trebuchet MS" w:eastAsia="Times New Roman" w:hAnsi="Trebuchet MS"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2761">
      <w:bodyDiv w:val="1"/>
      <w:marLeft w:val="0"/>
      <w:marRight w:val="0"/>
      <w:marTop w:val="0"/>
      <w:marBottom w:val="0"/>
      <w:divBdr>
        <w:top w:val="none" w:sz="0" w:space="0" w:color="auto"/>
        <w:left w:val="none" w:sz="0" w:space="0" w:color="auto"/>
        <w:bottom w:val="none" w:sz="0" w:space="0" w:color="auto"/>
        <w:right w:val="none" w:sz="0" w:space="0" w:color="auto"/>
      </w:divBdr>
    </w:div>
    <w:div w:id="965505645">
      <w:bodyDiv w:val="1"/>
      <w:marLeft w:val="0"/>
      <w:marRight w:val="0"/>
      <w:marTop w:val="0"/>
      <w:marBottom w:val="0"/>
      <w:divBdr>
        <w:top w:val="none" w:sz="0" w:space="0" w:color="auto"/>
        <w:left w:val="none" w:sz="0" w:space="0" w:color="auto"/>
        <w:bottom w:val="none" w:sz="0" w:space="0" w:color="auto"/>
        <w:right w:val="none" w:sz="0" w:space="0" w:color="auto"/>
      </w:divBdr>
    </w:div>
    <w:div w:id="1104883366">
      <w:bodyDiv w:val="1"/>
      <w:marLeft w:val="0"/>
      <w:marRight w:val="0"/>
      <w:marTop w:val="0"/>
      <w:marBottom w:val="0"/>
      <w:divBdr>
        <w:top w:val="none" w:sz="0" w:space="0" w:color="auto"/>
        <w:left w:val="none" w:sz="0" w:space="0" w:color="auto"/>
        <w:bottom w:val="none" w:sz="0" w:space="0" w:color="auto"/>
        <w:right w:val="none" w:sz="0" w:space="0" w:color="auto"/>
      </w:divBdr>
    </w:div>
    <w:div w:id="16809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E657-8381-431A-94F7-2EC5401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2240</Words>
  <Characters>11875</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Driva Rødsand / Spekter</dc:creator>
  <cp:keywords/>
  <dc:description/>
  <cp:lastModifiedBy>Åsmund Lang / Spekter</cp:lastModifiedBy>
  <cp:revision>2</cp:revision>
  <dcterms:created xsi:type="dcterms:W3CDTF">2023-10-04T13:49:00Z</dcterms:created>
  <dcterms:modified xsi:type="dcterms:W3CDTF">2023-10-04T13:49:00Z</dcterms:modified>
</cp:coreProperties>
</file>